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1BC2" w14:textId="77777777" w:rsidR="002906C4" w:rsidRDefault="002906C4" w:rsidP="006C6410">
      <w:pPr>
        <w:jc w:val="both"/>
        <w:rPr>
          <w:rFonts w:eastAsia="Times New Roman" w:cstheme="minorHAnsi"/>
          <w:b/>
          <w:color w:val="231F20"/>
          <w:sz w:val="28"/>
          <w:szCs w:val="32"/>
          <w:lang w:eastAsia="es-ES" w:bidi="es-ES"/>
        </w:rPr>
      </w:pPr>
    </w:p>
    <w:p w14:paraId="4A44AE6D" w14:textId="77777777" w:rsidR="002906C4" w:rsidRDefault="002906C4" w:rsidP="006C6410">
      <w:pPr>
        <w:jc w:val="both"/>
        <w:rPr>
          <w:rFonts w:eastAsia="Times New Roman" w:cstheme="minorHAnsi"/>
          <w:b/>
          <w:color w:val="231F20"/>
          <w:sz w:val="28"/>
          <w:szCs w:val="32"/>
          <w:lang w:eastAsia="es-ES" w:bidi="es-ES"/>
        </w:rPr>
      </w:pPr>
      <w:r w:rsidRPr="002906C4">
        <w:rPr>
          <w:rFonts w:eastAsia="Times New Roman" w:cstheme="minorHAnsi"/>
          <w:b/>
          <w:color w:val="231F20"/>
          <w:sz w:val="28"/>
          <w:szCs w:val="32"/>
          <w:lang w:eastAsia="es-ES" w:bidi="es-ES"/>
        </w:rPr>
        <w:t>1048. Retribución percibida anualmente, articulada en función de la clase o categoría del órgano, y en caso de dedicación parcial, especificando la dedicación mínima exigida: </w:t>
      </w:r>
    </w:p>
    <w:p w14:paraId="47E47A57" w14:textId="7CF9186E" w:rsidR="00701208" w:rsidRPr="002906C4" w:rsidRDefault="00701208" w:rsidP="006C6410">
      <w:pPr>
        <w:jc w:val="both"/>
        <w:rPr>
          <w:rFonts w:eastAsia="Times New Roman" w:cstheme="minorHAnsi"/>
          <w:iCs/>
          <w:color w:val="231F20"/>
          <w:sz w:val="28"/>
          <w:szCs w:val="40"/>
          <w:lang w:eastAsia="es-ES" w:bidi="es-ES"/>
        </w:rPr>
      </w:pPr>
      <w:r w:rsidRPr="002906C4">
        <w:rPr>
          <w:rFonts w:eastAsia="Times New Roman" w:cstheme="minorHAnsi"/>
          <w:iCs/>
          <w:color w:val="231F20"/>
          <w:sz w:val="28"/>
          <w:szCs w:val="40"/>
          <w:lang w:eastAsia="es-ES" w:bidi="es-ES"/>
        </w:rPr>
        <w:t xml:space="preserve">En la Gerencia de Urbanismo, </w:t>
      </w:r>
      <w:r w:rsidR="002906C4">
        <w:rPr>
          <w:rFonts w:eastAsia="Times New Roman" w:cstheme="minorHAnsi"/>
          <w:iCs/>
          <w:color w:val="231F20"/>
          <w:sz w:val="28"/>
          <w:szCs w:val="40"/>
          <w:lang w:eastAsia="es-ES" w:bidi="es-ES"/>
        </w:rPr>
        <w:t>e</w:t>
      </w:r>
      <w:r w:rsidRPr="002906C4">
        <w:rPr>
          <w:rFonts w:eastAsia="Times New Roman" w:cstheme="minorHAnsi"/>
          <w:iCs/>
          <w:color w:val="231F20"/>
          <w:sz w:val="28"/>
          <w:szCs w:val="40"/>
          <w:lang w:eastAsia="es-ES" w:bidi="es-ES"/>
        </w:rPr>
        <w:t>l Presidente y la Consejera Directora no cobran retribuciones por el Organismo Autónomo, sino, en su caso, por el Ayuntamiento de Los Realejos</w:t>
      </w:r>
      <w:r w:rsidR="00111CD4">
        <w:rPr>
          <w:rFonts w:eastAsia="Times New Roman" w:cstheme="minorHAnsi"/>
          <w:iCs/>
          <w:color w:val="231F20"/>
          <w:sz w:val="28"/>
          <w:szCs w:val="40"/>
          <w:lang w:eastAsia="es-ES" w:bidi="es-ES"/>
        </w:rPr>
        <w:t xml:space="preserve"> a coincidir con el cargo de Alcalde y Concejala delegada de servicios territoriales</w:t>
      </w:r>
    </w:p>
    <w:p w14:paraId="23364748" w14:textId="77777777" w:rsidR="00701208" w:rsidRDefault="00701208" w:rsidP="006C6410">
      <w:pPr>
        <w:jc w:val="both"/>
        <w:rPr>
          <w:rFonts w:eastAsia="Times New Roman" w:cstheme="minorHAnsi"/>
          <w:color w:val="231F20"/>
          <w:sz w:val="32"/>
          <w:szCs w:val="32"/>
          <w:lang w:eastAsia="es-ES" w:bidi="es-ES"/>
        </w:rPr>
      </w:pPr>
    </w:p>
    <w:p w14:paraId="7459494E" w14:textId="77777777" w:rsidR="006C6410" w:rsidRPr="006C6410" w:rsidRDefault="006C6410" w:rsidP="006C6410">
      <w:pPr>
        <w:jc w:val="both"/>
        <w:rPr>
          <w:rFonts w:eastAsia="Times New Roman" w:cstheme="minorHAnsi"/>
          <w:color w:val="231F20"/>
          <w:sz w:val="32"/>
          <w:szCs w:val="32"/>
          <w:lang w:eastAsia="es-ES" w:bidi="es-ES"/>
        </w:rPr>
      </w:pPr>
    </w:p>
    <w:sectPr w:rsidR="006C6410" w:rsidRPr="006C641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738B2" w14:textId="77777777" w:rsidR="004D7FCA" w:rsidRDefault="004D7FCA" w:rsidP="005617E1">
      <w:pPr>
        <w:spacing w:after="0" w:line="240" w:lineRule="auto"/>
      </w:pPr>
      <w:r>
        <w:separator/>
      </w:r>
    </w:p>
  </w:endnote>
  <w:endnote w:type="continuationSeparator" w:id="0">
    <w:p w14:paraId="277146D9" w14:textId="77777777" w:rsidR="004D7FCA" w:rsidRDefault="004D7FCA" w:rsidP="0056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5E729" w14:textId="77777777" w:rsidR="004D7FCA" w:rsidRDefault="004D7FCA" w:rsidP="005617E1">
      <w:pPr>
        <w:spacing w:after="0" w:line="240" w:lineRule="auto"/>
      </w:pPr>
      <w:r>
        <w:separator/>
      </w:r>
    </w:p>
  </w:footnote>
  <w:footnote w:type="continuationSeparator" w:id="0">
    <w:p w14:paraId="489FC52B" w14:textId="77777777" w:rsidR="004D7FCA" w:rsidRDefault="004D7FCA" w:rsidP="0056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250C" w14:textId="77777777" w:rsidR="005617E1" w:rsidRDefault="005617E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ABD99A3" wp14:editId="36BBF59B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962150" cy="685800"/>
          <wp:effectExtent l="0" t="0" r="0" b="0"/>
          <wp:wrapTight wrapText="bothSides">
            <wp:wrapPolygon edited="0">
              <wp:start x="0" y="0"/>
              <wp:lineTo x="0" y="21000"/>
              <wp:lineTo x="21390" y="21000"/>
              <wp:lineTo x="21390" y="0"/>
              <wp:lineTo x="0" y="0"/>
            </wp:wrapPolygon>
          </wp:wrapTight>
          <wp:docPr id="1" name="Imagen 1" descr="logo gerencia urbanis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erencia urbanism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2" t="19318" r="4838" b="16790"/>
                  <a:stretch/>
                </pic:blipFill>
                <pic:spPr bwMode="auto">
                  <a:xfrm>
                    <a:off x="0" y="0"/>
                    <a:ext cx="1962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91B64"/>
    <w:multiLevelType w:val="hybridMultilevel"/>
    <w:tmpl w:val="FB70A3F6"/>
    <w:lvl w:ilvl="0" w:tplc="AAEE0560">
      <w:numFmt w:val="bullet"/>
      <w:lvlText w:val="-"/>
      <w:lvlJc w:val="left"/>
      <w:pPr>
        <w:ind w:left="2823" w:hanging="108"/>
      </w:pPr>
      <w:rPr>
        <w:rFonts w:ascii="Calibri" w:eastAsia="Calibri" w:hAnsi="Calibri" w:cs="Calibri" w:hint="default"/>
        <w:w w:val="101"/>
        <w:sz w:val="20"/>
        <w:szCs w:val="20"/>
        <w:lang w:val="es-ES" w:eastAsia="es-ES" w:bidi="es-ES"/>
      </w:rPr>
    </w:lvl>
    <w:lvl w:ilvl="1" w:tplc="7F22C79C">
      <w:numFmt w:val="bullet"/>
      <w:lvlText w:val="•"/>
      <w:lvlJc w:val="left"/>
      <w:pPr>
        <w:ind w:left="3728" w:hanging="108"/>
      </w:pPr>
      <w:rPr>
        <w:rFonts w:hint="default"/>
        <w:lang w:val="es-ES" w:eastAsia="es-ES" w:bidi="es-ES"/>
      </w:rPr>
    </w:lvl>
    <w:lvl w:ilvl="2" w:tplc="3C40C0F0">
      <w:numFmt w:val="bullet"/>
      <w:lvlText w:val="•"/>
      <w:lvlJc w:val="left"/>
      <w:pPr>
        <w:ind w:left="4637" w:hanging="108"/>
      </w:pPr>
      <w:rPr>
        <w:rFonts w:hint="default"/>
        <w:lang w:val="es-ES" w:eastAsia="es-ES" w:bidi="es-ES"/>
      </w:rPr>
    </w:lvl>
    <w:lvl w:ilvl="3" w:tplc="2E2813B4">
      <w:numFmt w:val="bullet"/>
      <w:lvlText w:val="•"/>
      <w:lvlJc w:val="left"/>
      <w:pPr>
        <w:ind w:left="5545" w:hanging="108"/>
      </w:pPr>
      <w:rPr>
        <w:rFonts w:hint="default"/>
        <w:lang w:val="es-ES" w:eastAsia="es-ES" w:bidi="es-ES"/>
      </w:rPr>
    </w:lvl>
    <w:lvl w:ilvl="4" w:tplc="333E6082">
      <w:numFmt w:val="bullet"/>
      <w:lvlText w:val="•"/>
      <w:lvlJc w:val="left"/>
      <w:pPr>
        <w:ind w:left="6454" w:hanging="108"/>
      </w:pPr>
      <w:rPr>
        <w:rFonts w:hint="default"/>
        <w:lang w:val="es-ES" w:eastAsia="es-ES" w:bidi="es-ES"/>
      </w:rPr>
    </w:lvl>
    <w:lvl w:ilvl="5" w:tplc="F704E4D0">
      <w:numFmt w:val="bullet"/>
      <w:lvlText w:val="•"/>
      <w:lvlJc w:val="left"/>
      <w:pPr>
        <w:ind w:left="7362" w:hanging="108"/>
      </w:pPr>
      <w:rPr>
        <w:rFonts w:hint="default"/>
        <w:lang w:val="es-ES" w:eastAsia="es-ES" w:bidi="es-ES"/>
      </w:rPr>
    </w:lvl>
    <w:lvl w:ilvl="6" w:tplc="8E10A132">
      <w:numFmt w:val="bullet"/>
      <w:lvlText w:val="•"/>
      <w:lvlJc w:val="left"/>
      <w:pPr>
        <w:ind w:left="8271" w:hanging="108"/>
      </w:pPr>
      <w:rPr>
        <w:rFonts w:hint="default"/>
        <w:lang w:val="es-ES" w:eastAsia="es-ES" w:bidi="es-ES"/>
      </w:rPr>
    </w:lvl>
    <w:lvl w:ilvl="7" w:tplc="8F120F74">
      <w:numFmt w:val="bullet"/>
      <w:lvlText w:val="•"/>
      <w:lvlJc w:val="left"/>
      <w:pPr>
        <w:ind w:left="9179" w:hanging="108"/>
      </w:pPr>
      <w:rPr>
        <w:rFonts w:hint="default"/>
        <w:lang w:val="es-ES" w:eastAsia="es-ES" w:bidi="es-ES"/>
      </w:rPr>
    </w:lvl>
    <w:lvl w:ilvl="8" w:tplc="21FE5A66">
      <w:numFmt w:val="bullet"/>
      <w:lvlText w:val="•"/>
      <w:lvlJc w:val="left"/>
      <w:pPr>
        <w:ind w:left="10088" w:hanging="108"/>
      </w:pPr>
      <w:rPr>
        <w:rFonts w:hint="default"/>
        <w:lang w:val="es-ES" w:eastAsia="es-ES" w:bidi="es-ES"/>
      </w:rPr>
    </w:lvl>
  </w:abstractNum>
  <w:num w:numId="1" w16cid:durableId="72537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10"/>
    <w:rsid w:val="00111CD4"/>
    <w:rsid w:val="001A143E"/>
    <w:rsid w:val="002906C4"/>
    <w:rsid w:val="004D7FCA"/>
    <w:rsid w:val="005617E1"/>
    <w:rsid w:val="006C6410"/>
    <w:rsid w:val="00701208"/>
    <w:rsid w:val="00875D47"/>
    <w:rsid w:val="008C3D77"/>
    <w:rsid w:val="00C1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7B695"/>
  <w15:chartTrackingRefBased/>
  <w15:docId w15:val="{662DB9CB-D5AD-410E-A7D8-675A501A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C64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C6410"/>
    <w:rPr>
      <w:rFonts w:ascii="Calibri" w:eastAsia="Calibri" w:hAnsi="Calibri" w:cs="Calibri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6C6410"/>
    <w:pPr>
      <w:widowControl w:val="0"/>
      <w:autoSpaceDE w:val="0"/>
      <w:autoSpaceDN w:val="0"/>
      <w:spacing w:after="0" w:line="240" w:lineRule="auto"/>
      <w:ind w:left="1522" w:right="1525"/>
    </w:pPr>
    <w:rPr>
      <w:rFonts w:ascii="Calibri" w:eastAsia="Calibri" w:hAnsi="Calibri" w:cs="Calibri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61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7E1"/>
  </w:style>
  <w:style w:type="paragraph" w:styleId="Piedepgina">
    <w:name w:val="footer"/>
    <w:basedOn w:val="Normal"/>
    <w:link w:val="PiedepginaCar"/>
    <w:uiPriority w:val="99"/>
    <w:unhideWhenUsed/>
    <w:rsid w:val="00561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Oliva Quintero</dc:creator>
  <cp:keywords/>
  <dc:description/>
  <cp:lastModifiedBy>María José González Hernández</cp:lastModifiedBy>
  <cp:revision>2</cp:revision>
  <dcterms:created xsi:type="dcterms:W3CDTF">2024-01-20T21:01:00Z</dcterms:created>
  <dcterms:modified xsi:type="dcterms:W3CDTF">2024-01-20T21:01:00Z</dcterms:modified>
</cp:coreProperties>
</file>