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756"/>
        <w:gridCol w:w="313"/>
        <w:gridCol w:w="2731"/>
        <w:gridCol w:w="2248"/>
        <w:gridCol w:w="1232"/>
        <w:gridCol w:w="1831"/>
      </w:tblGrid>
      <w:tr w:rsidR="00E10446" w:rsidRPr="00181E29" w14:paraId="18CBC7C0" w14:textId="77777777" w:rsidTr="00D97C65">
        <w:trPr>
          <w:trHeight w:val="426"/>
        </w:trPr>
        <w:tc>
          <w:tcPr>
            <w:tcW w:w="415" w:type="pct"/>
            <w:vMerge w:val="restart"/>
            <w:vAlign w:val="center"/>
          </w:tcPr>
          <w:p w14:paraId="3CCEA37D" w14:textId="77777777" w:rsidR="00E10446" w:rsidRPr="00181E29" w:rsidRDefault="00E10446" w:rsidP="00612EAE">
            <w:pPr>
              <w:suppressAutoHyphens/>
              <w:rPr>
                <w:rFonts w:cs="Calibri"/>
                <w:b/>
              </w:rPr>
            </w:pPr>
            <w:r w:rsidRPr="00181E29">
              <w:rPr>
                <w:rFonts w:cs="Calibri"/>
                <w:noProof/>
              </w:rPr>
              <w:drawing>
                <wp:inline distT="0" distB="0" distL="0" distR="0" wp14:anchorId="389E1DB3" wp14:editId="24E62D2D">
                  <wp:extent cx="333375" cy="514350"/>
                  <wp:effectExtent l="0" t="0" r="9525" b="0"/>
                  <wp:docPr id="5" name="Imagen 5"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3375" cy="514350"/>
                          </a:xfrm>
                          <a:prstGeom prst="rect">
                            <a:avLst/>
                          </a:prstGeom>
                          <a:noFill/>
                          <a:ln>
                            <a:noFill/>
                          </a:ln>
                        </pic:spPr>
                      </pic:pic>
                    </a:graphicData>
                  </a:graphic>
                </wp:inline>
              </w:drawing>
            </w:r>
          </w:p>
        </w:tc>
        <w:tc>
          <w:tcPr>
            <w:tcW w:w="1773" w:type="pct"/>
            <w:gridSpan w:val="2"/>
            <w:vMerge w:val="restart"/>
            <w:vAlign w:val="center"/>
          </w:tcPr>
          <w:p w14:paraId="5E62B4A5" w14:textId="77777777" w:rsidR="00E10446" w:rsidRPr="00181E29" w:rsidRDefault="00E10446" w:rsidP="00612EAE">
            <w:pPr>
              <w:suppressAutoHyphens/>
              <w:rPr>
                <w:rFonts w:cs="Calibri"/>
                <w:b/>
                <w:color w:val="000000"/>
              </w:rPr>
            </w:pPr>
            <w:r w:rsidRPr="00181E29">
              <w:rPr>
                <w:rFonts w:cs="Calibri"/>
                <w:b/>
                <w:color w:val="000000"/>
              </w:rPr>
              <w:t>Ayuntamiento de Los Realejos</w:t>
            </w:r>
          </w:p>
          <w:p w14:paraId="0BB90DAA" w14:textId="77777777" w:rsidR="00E10446" w:rsidRPr="00181E29" w:rsidRDefault="00E10446" w:rsidP="00612EAE">
            <w:pPr>
              <w:suppressAutoHyphens/>
              <w:rPr>
                <w:rFonts w:cs="Calibri"/>
                <w:color w:val="000000"/>
                <w:sz w:val="14"/>
              </w:rPr>
            </w:pPr>
            <w:r w:rsidRPr="00181E29">
              <w:rPr>
                <w:rFonts w:cs="Calibri"/>
                <w:color w:val="000000"/>
                <w:sz w:val="14"/>
              </w:rPr>
              <w:t>Avenida de Canarias, 6 - 38410 – Los Realejos</w:t>
            </w:r>
          </w:p>
          <w:p w14:paraId="554DDF90" w14:textId="77777777" w:rsidR="00E10446" w:rsidRPr="00181E29" w:rsidRDefault="00E10446" w:rsidP="00612EAE">
            <w:pPr>
              <w:suppressAutoHyphens/>
              <w:rPr>
                <w:rFonts w:cs="Calibri"/>
                <w:color w:val="000000"/>
                <w:sz w:val="14"/>
              </w:rPr>
            </w:pPr>
            <w:r w:rsidRPr="00181E29">
              <w:rPr>
                <w:rFonts w:cs="Calibri"/>
                <w:color w:val="000000"/>
                <w:sz w:val="14"/>
                <w:szCs w:val="14"/>
              </w:rPr>
              <w:sym w:font="Wingdings" w:char="F028"/>
            </w:r>
            <w:r w:rsidRPr="00181E29">
              <w:rPr>
                <w:rFonts w:cs="Calibri"/>
                <w:color w:val="000000"/>
                <w:sz w:val="14"/>
              </w:rPr>
              <w:t xml:space="preserve"> 922346234 – 010  </w:t>
            </w:r>
            <w:r w:rsidRPr="00181E29">
              <w:rPr>
                <w:rFonts w:cs="Calibri"/>
                <w:color w:val="000000"/>
                <w:sz w:val="14"/>
                <w:szCs w:val="14"/>
              </w:rPr>
              <w:sym w:font="Wingdings" w:char="F02A"/>
            </w:r>
            <w:r w:rsidRPr="00181E29">
              <w:rPr>
                <w:rFonts w:cs="Calibri"/>
                <w:color w:val="000000"/>
                <w:sz w:val="14"/>
              </w:rPr>
              <w:t xml:space="preserve"> </w:t>
            </w:r>
            <w:r w:rsidRPr="00181E29">
              <w:rPr>
                <w:rFonts w:cs="Calibri"/>
                <w:sz w:val="14"/>
              </w:rPr>
              <w:t>alcaldia</w:t>
            </w:r>
            <w:r w:rsidRPr="00181E29">
              <w:rPr>
                <w:rFonts w:cs="Calibri"/>
                <w:color w:val="002060"/>
                <w:sz w:val="14"/>
              </w:rPr>
              <w:t xml:space="preserve">@losrealejos.es  </w:t>
            </w:r>
          </w:p>
          <w:p w14:paraId="278688FB" w14:textId="77777777" w:rsidR="00E10446" w:rsidRPr="00181E29" w:rsidRDefault="00E10446" w:rsidP="00612EAE">
            <w:pPr>
              <w:suppressAutoHyphens/>
              <w:rPr>
                <w:rFonts w:cs="Calibri"/>
                <w:b/>
              </w:rPr>
            </w:pPr>
            <w:r w:rsidRPr="00181E29">
              <w:rPr>
                <w:rFonts w:cs="Calibri"/>
                <w:sz w:val="14"/>
              </w:rPr>
              <w:t>http://www.losrealejos.es | https://sede.losrealejos.es</w:t>
            </w:r>
          </w:p>
        </w:tc>
        <w:tc>
          <w:tcPr>
            <w:tcW w:w="1284" w:type="pct"/>
            <w:shd w:val="clear" w:color="auto" w:fill="2E74B5" w:themeFill="accent1" w:themeFillShade="BF"/>
            <w:vAlign w:val="center"/>
          </w:tcPr>
          <w:p w14:paraId="6F41CDB6" w14:textId="77777777" w:rsidR="00E10446" w:rsidRPr="00181E29" w:rsidRDefault="00E10446" w:rsidP="00612EAE">
            <w:pPr>
              <w:suppressAutoHyphens/>
              <w:jc w:val="center"/>
              <w:rPr>
                <w:rFonts w:cs="Calibri"/>
                <w:b/>
                <w:color w:val="2E74B5" w:themeColor="accent1" w:themeShade="BF"/>
              </w:rPr>
            </w:pPr>
            <w:r w:rsidRPr="00181E29">
              <w:rPr>
                <w:rFonts w:cs="Calibri"/>
                <w:b/>
                <w:color w:val="FFFFFF"/>
                <w:sz w:val="32"/>
              </w:rPr>
              <w:t>TRANSP.005</w:t>
            </w:r>
          </w:p>
        </w:tc>
        <w:tc>
          <w:tcPr>
            <w:tcW w:w="676" w:type="pct"/>
            <w:shd w:val="clear" w:color="auto" w:fill="F2F2F2"/>
            <w:vAlign w:val="center"/>
          </w:tcPr>
          <w:p w14:paraId="4A7DB8BA" w14:textId="77777777" w:rsidR="00E10446" w:rsidRPr="00181E29" w:rsidRDefault="00E10446" w:rsidP="00612EAE">
            <w:pPr>
              <w:suppressAutoHyphens/>
              <w:rPr>
                <w:rFonts w:cs="Calibri"/>
                <w:b/>
              </w:rPr>
            </w:pPr>
            <w:r w:rsidRPr="00181E29">
              <w:rPr>
                <w:rFonts w:cs="Calibri"/>
                <w:b/>
              </w:rPr>
              <w:t>Anualidad</w:t>
            </w:r>
          </w:p>
        </w:tc>
        <w:tc>
          <w:tcPr>
            <w:tcW w:w="852" w:type="pct"/>
            <w:vAlign w:val="center"/>
          </w:tcPr>
          <w:p w14:paraId="542489EA" w14:textId="35CA73DE" w:rsidR="00E10446" w:rsidRPr="00181E29" w:rsidRDefault="00E10446" w:rsidP="00612EAE">
            <w:pPr>
              <w:suppressAutoHyphens/>
              <w:jc w:val="center"/>
              <w:rPr>
                <w:rFonts w:cs="Calibri"/>
              </w:rPr>
            </w:pPr>
            <w:r w:rsidRPr="00181E29">
              <w:rPr>
                <w:rFonts w:cs="Calibri"/>
                <w:b/>
                <w:color w:val="002060"/>
                <w:sz w:val="36"/>
                <w:szCs w:val="14"/>
              </w:rPr>
              <w:t>2022</w:t>
            </w:r>
            <w:r w:rsidR="00CC515A">
              <w:rPr>
                <w:rFonts w:cs="Calibri"/>
                <w:b/>
                <w:color w:val="002060"/>
                <w:sz w:val="36"/>
                <w:szCs w:val="14"/>
              </w:rPr>
              <w:t>/2023</w:t>
            </w:r>
          </w:p>
        </w:tc>
      </w:tr>
      <w:tr w:rsidR="00E10446" w:rsidRPr="00181E29" w14:paraId="546B8C91" w14:textId="77777777" w:rsidTr="00D97C65">
        <w:trPr>
          <w:trHeight w:val="417"/>
        </w:trPr>
        <w:tc>
          <w:tcPr>
            <w:tcW w:w="415" w:type="pct"/>
            <w:vMerge/>
            <w:tcBorders>
              <w:bottom w:val="single" w:sz="4" w:space="0" w:color="auto"/>
            </w:tcBorders>
            <w:vAlign w:val="center"/>
          </w:tcPr>
          <w:p w14:paraId="5CBAE03F" w14:textId="77777777" w:rsidR="00E10446" w:rsidRPr="00181E29" w:rsidRDefault="00E10446" w:rsidP="00612EAE">
            <w:pPr>
              <w:suppressAutoHyphens/>
              <w:rPr>
                <w:rFonts w:cs="Calibri"/>
                <w:noProof/>
              </w:rPr>
            </w:pPr>
          </w:p>
        </w:tc>
        <w:tc>
          <w:tcPr>
            <w:tcW w:w="1773" w:type="pct"/>
            <w:gridSpan w:val="2"/>
            <w:vMerge/>
            <w:tcBorders>
              <w:bottom w:val="single" w:sz="4" w:space="0" w:color="auto"/>
            </w:tcBorders>
            <w:vAlign w:val="center"/>
          </w:tcPr>
          <w:p w14:paraId="0839C661" w14:textId="77777777" w:rsidR="00E10446" w:rsidRPr="00181E29" w:rsidRDefault="00E10446" w:rsidP="00612EAE">
            <w:pPr>
              <w:suppressAutoHyphens/>
              <w:rPr>
                <w:rFonts w:cs="Calibri"/>
                <w:b/>
                <w:color w:val="000000"/>
              </w:rPr>
            </w:pPr>
          </w:p>
        </w:tc>
        <w:tc>
          <w:tcPr>
            <w:tcW w:w="2812" w:type="pct"/>
            <w:gridSpan w:val="3"/>
            <w:tcBorders>
              <w:bottom w:val="single" w:sz="4" w:space="0" w:color="auto"/>
            </w:tcBorders>
            <w:vAlign w:val="center"/>
          </w:tcPr>
          <w:p w14:paraId="2B7C2386" w14:textId="77777777" w:rsidR="00E10446" w:rsidRPr="00181E29" w:rsidRDefault="00E10446" w:rsidP="00612EAE">
            <w:pPr>
              <w:suppressAutoHyphens/>
              <w:jc w:val="center"/>
              <w:rPr>
                <w:rFonts w:cs="Calibri"/>
                <w:noProof/>
              </w:rPr>
            </w:pPr>
            <w:r w:rsidRPr="00181E29">
              <w:rPr>
                <w:rFonts w:cs="Calibri"/>
                <w:b/>
                <w:color w:val="000000"/>
                <w:sz w:val="28"/>
              </w:rPr>
              <w:t>Portal de Transparencia</w:t>
            </w:r>
          </w:p>
        </w:tc>
      </w:tr>
      <w:tr w:rsidR="00E10446" w:rsidRPr="00181E29" w14:paraId="3D2FF5B6" w14:textId="77777777" w:rsidTr="00D97C65">
        <w:trPr>
          <w:trHeight w:val="56"/>
        </w:trPr>
        <w:tc>
          <w:tcPr>
            <w:tcW w:w="5000" w:type="pct"/>
            <w:gridSpan w:val="6"/>
            <w:tcBorders>
              <w:bottom w:val="single" w:sz="4" w:space="0" w:color="auto"/>
            </w:tcBorders>
            <w:shd w:val="clear" w:color="auto" w:fill="D9D9D9"/>
            <w:vAlign w:val="center"/>
          </w:tcPr>
          <w:p w14:paraId="3CFC7C0E" w14:textId="77777777" w:rsidR="00E10446" w:rsidRPr="00181E29" w:rsidRDefault="00E10446" w:rsidP="00612EAE">
            <w:pPr>
              <w:suppressAutoHyphens/>
              <w:rPr>
                <w:rFonts w:cs="Calibri"/>
                <w:sz w:val="2"/>
                <w:szCs w:val="2"/>
              </w:rPr>
            </w:pPr>
          </w:p>
        </w:tc>
      </w:tr>
      <w:tr w:rsidR="00E10446" w:rsidRPr="00181E29" w14:paraId="2AF2D571" w14:textId="77777777" w:rsidTr="00D97C65">
        <w:trPr>
          <w:trHeight w:val="180"/>
        </w:trPr>
        <w:tc>
          <w:tcPr>
            <w:tcW w:w="638" w:type="pct"/>
            <w:gridSpan w:val="2"/>
            <w:tcBorders>
              <w:top w:val="single" w:sz="4" w:space="0" w:color="auto"/>
              <w:bottom w:val="single" w:sz="4" w:space="0" w:color="auto"/>
            </w:tcBorders>
            <w:shd w:val="clear" w:color="auto" w:fill="F2F2F2" w:themeFill="background1" w:themeFillShade="F2"/>
            <w:vAlign w:val="center"/>
          </w:tcPr>
          <w:p w14:paraId="73F20BAC" w14:textId="77777777" w:rsidR="00E10446" w:rsidRPr="00181E29" w:rsidRDefault="00E10446" w:rsidP="00612EAE">
            <w:pPr>
              <w:jc w:val="center"/>
              <w:rPr>
                <w:rFonts w:cs="Calibri"/>
                <w:b/>
                <w:szCs w:val="28"/>
              </w:rPr>
            </w:pPr>
            <w:r w:rsidRPr="00181E29">
              <w:rPr>
                <w:rFonts w:cs="Calibri"/>
                <w:b/>
                <w:szCs w:val="28"/>
              </w:rPr>
              <w:t>Código</w:t>
            </w:r>
          </w:p>
        </w:tc>
        <w:tc>
          <w:tcPr>
            <w:tcW w:w="4362" w:type="pct"/>
            <w:gridSpan w:val="4"/>
            <w:tcBorders>
              <w:top w:val="single" w:sz="4" w:space="0" w:color="auto"/>
              <w:bottom w:val="single" w:sz="4" w:space="0" w:color="auto"/>
            </w:tcBorders>
            <w:shd w:val="clear" w:color="auto" w:fill="F2F2F2" w:themeFill="background1" w:themeFillShade="F2"/>
            <w:vAlign w:val="center"/>
          </w:tcPr>
          <w:p w14:paraId="27B6CD68" w14:textId="77777777" w:rsidR="00E10446" w:rsidRPr="00181E29" w:rsidRDefault="00E10446" w:rsidP="00612EAE">
            <w:pPr>
              <w:jc w:val="center"/>
              <w:rPr>
                <w:rFonts w:cs="Calibri"/>
                <w:b/>
                <w:szCs w:val="28"/>
              </w:rPr>
            </w:pPr>
            <w:r w:rsidRPr="00181E29">
              <w:rPr>
                <w:rFonts w:cs="Calibri"/>
                <w:b/>
                <w:szCs w:val="28"/>
              </w:rPr>
              <w:t>Descripción del apartado</w:t>
            </w:r>
          </w:p>
        </w:tc>
      </w:tr>
      <w:tr w:rsidR="00E10446" w:rsidRPr="00181E29" w14:paraId="5564CACC" w14:textId="77777777" w:rsidTr="00D97C65">
        <w:trPr>
          <w:trHeight w:val="762"/>
        </w:trPr>
        <w:tc>
          <w:tcPr>
            <w:tcW w:w="638" w:type="pct"/>
            <w:gridSpan w:val="2"/>
            <w:tcBorders>
              <w:top w:val="single" w:sz="4" w:space="0" w:color="auto"/>
            </w:tcBorders>
            <w:shd w:val="clear" w:color="auto" w:fill="auto"/>
            <w:vAlign w:val="center"/>
          </w:tcPr>
          <w:p w14:paraId="40F30E8B" w14:textId="77777777" w:rsidR="00E10446" w:rsidRPr="00181E29" w:rsidRDefault="00DC622D" w:rsidP="00612EAE">
            <w:pPr>
              <w:jc w:val="center"/>
              <w:rPr>
                <w:rFonts w:cs="Calibri"/>
                <w:b/>
                <w:color w:val="002060"/>
                <w:sz w:val="32"/>
                <w:szCs w:val="22"/>
              </w:rPr>
            </w:pPr>
            <w:r w:rsidRPr="00181E29">
              <w:rPr>
                <w:rFonts w:cs="Calibri"/>
                <w:b/>
                <w:color w:val="002060"/>
                <w:sz w:val="32"/>
                <w:szCs w:val="22"/>
              </w:rPr>
              <w:t>109</w:t>
            </w:r>
            <w:r w:rsidR="0086537F">
              <w:rPr>
                <w:rFonts w:cs="Calibri"/>
                <w:b/>
                <w:color w:val="002060"/>
                <w:sz w:val="32"/>
                <w:szCs w:val="22"/>
              </w:rPr>
              <w:t>7</w:t>
            </w:r>
          </w:p>
        </w:tc>
        <w:tc>
          <w:tcPr>
            <w:tcW w:w="4362" w:type="pct"/>
            <w:gridSpan w:val="4"/>
            <w:tcBorders>
              <w:top w:val="single" w:sz="4" w:space="0" w:color="auto"/>
            </w:tcBorders>
            <w:shd w:val="clear" w:color="auto" w:fill="auto"/>
            <w:vAlign w:val="center"/>
          </w:tcPr>
          <w:p w14:paraId="4781B0B4" w14:textId="77777777" w:rsidR="00E10446" w:rsidRPr="00181E29" w:rsidRDefault="0086537F" w:rsidP="0097585A">
            <w:pPr>
              <w:jc w:val="center"/>
              <w:rPr>
                <w:rFonts w:cs="Calibri"/>
                <w:b/>
                <w:color w:val="002060"/>
                <w:sz w:val="32"/>
                <w:szCs w:val="22"/>
              </w:rPr>
            </w:pPr>
            <w:r>
              <w:rPr>
                <w:rFonts w:cs="Calibri"/>
                <w:b/>
                <w:color w:val="002060"/>
                <w:sz w:val="28"/>
                <w:szCs w:val="22"/>
              </w:rPr>
              <w:t>Informes sobre el grado de cumplimiento de los objetivos de estabilidad presupuestaria y sostenibilidad financiera.</w:t>
            </w:r>
          </w:p>
        </w:tc>
      </w:tr>
    </w:tbl>
    <w:p w14:paraId="16C4D30C" w14:textId="77777777" w:rsidR="00093C79" w:rsidRDefault="00093C79" w:rsidP="0097585A">
      <w:pPr>
        <w:tabs>
          <w:tab w:val="left" w:pos="142"/>
          <w:tab w:val="left" w:pos="8820"/>
        </w:tabs>
        <w:ind w:right="-81"/>
        <w:jc w:val="both"/>
        <w:outlineLvl w:val="0"/>
        <w:rPr>
          <w:rFonts w:ascii="Calibri" w:hAnsi="Calibri" w:cs="Calibri"/>
          <w:noProof/>
          <w:sz w:val="22"/>
        </w:rPr>
      </w:pPr>
    </w:p>
    <w:p w14:paraId="17E12C28" w14:textId="77777777" w:rsidR="0086537F" w:rsidRPr="0086537F" w:rsidRDefault="0086537F" w:rsidP="0086537F">
      <w:pPr>
        <w:jc w:val="both"/>
        <w:outlineLvl w:val="4"/>
        <w:rPr>
          <w:rFonts w:asciiTheme="minorHAnsi" w:eastAsia="Arial Unicode MS" w:hAnsiTheme="minorHAnsi" w:cstheme="minorHAnsi"/>
          <w:sz w:val="4"/>
          <w:szCs w:val="4"/>
        </w:rPr>
      </w:pPr>
    </w:p>
    <w:tbl>
      <w:tblPr>
        <w:tblStyle w:val="Tablaconcuadrcula5"/>
        <w:tblW w:w="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04"/>
        <w:gridCol w:w="3444"/>
        <w:gridCol w:w="2126"/>
        <w:gridCol w:w="1276"/>
        <w:gridCol w:w="2097"/>
      </w:tblGrid>
      <w:tr w:rsidR="0086537F" w:rsidRPr="0086537F" w14:paraId="69C510EB" w14:textId="77777777" w:rsidTr="004725D2">
        <w:trPr>
          <w:trHeight w:val="426"/>
        </w:trPr>
        <w:tc>
          <w:tcPr>
            <w:tcW w:w="80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67C83C" w14:textId="77777777" w:rsidR="0086537F" w:rsidRPr="0086537F" w:rsidRDefault="0086537F" w:rsidP="0086537F">
            <w:pPr>
              <w:rPr>
                <w:rFonts w:ascii="Times New Roman" w:hAnsi="Times New Roman"/>
                <w:b/>
                <w:sz w:val="20"/>
                <w:szCs w:val="20"/>
              </w:rPr>
            </w:pPr>
            <w:r w:rsidRPr="0086537F">
              <w:rPr>
                <w:noProof/>
                <w:sz w:val="22"/>
                <w:szCs w:val="22"/>
              </w:rPr>
              <w:drawing>
                <wp:inline distT="0" distB="0" distL="0" distR="0" wp14:anchorId="2D5FE653" wp14:editId="5313C2DC">
                  <wp:extent cx="336550" cy="517525"/>
                  <wp:effectExtent l="0" t="0" r="0" b="0"/>
                  <wp:docPr id="2" name="Imagen 2"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6550" cy="517525"/>
                          </a:xfrm>
                          <a:prstGeom prst="rect">
                            <a:avLst/>
                          </a:prstGeom>
                          <a:noFill/>
                          <a:ln>
                            <a:noFill/>
                          </a:ln>
                        </pic:spPr>
                      </pic:pic>
                    </a:graphicData>
                  </a:graphic>
                </wp:inline>
              </w:drawing>
            </w:r>
          </w:p>
        </w:tc>
        <w:tc>
          <w:tcPr>
            <w:tcW w:w="344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C796723" w14:textId="77777777" w:rsidR="0086537F" w:rsidRPr="0086537F" w:rsidRDefault="0086537F" w:rsidP="0086537F">
            <w:pPr>
              <w:rPr>
                <w:rFonts w:cstheme="minorHAnsi"/>
                <w:b/>
                <w:color w:val="000000" w:themeColor="text1"/>
              </w:rPr>
            </w:pPr>
            <w:r w:rsidRPr="0086537F">
              <w:rPr>
                <w:rFonts w:cstheme="minorHAnsi"/>
                <w:b/>
                <w:color w:val="000000" w:themeColor="text1"/>
              </w:rPr>
              <w:t>Ayuntamiento de Los Realejos</w:t>
            </w:r>
          </w:p>
          <w:p w14:paraId="28766C2E" w14:textId="77777777" w:rsidR="0086537F" w:rsidRPr="0086537F" w:rsidRDefault="0086537F" w:rsidP="0086537F">
            <w:pPr>
              <w:rPr>
                <w:rFonts w:cstheme="minorHAnsi"/>
                <w:color w:val="000000" w:themeColor="text1"/>
                <w:sz w:val="14"/>
              </w:rPr>
            </w:pPr>
            <w:r w:rsidRPr="0086537F">
              <w:rPr>
                <w:rFonts w:cstheme="minorHAnsi"/>
                <w:color w:val="000000" w:themeColor="text1"/>
                <w:sz w:val="14"/>
              </w:rPr>
              <w:t>Avenida de Canarias, 6 - 38410 – Los Realejos</w:t>
            </w:r>
          </w:p>
          <w:p w14:paraId="6220D89B" w14:textId="77777777" w:rsidR="0086537F" w:rsidRPr="0086537F" w:rsidRDefault="0086537F" w:rsidP="0086537F">
            <w:pPr>
              <w:rPr>
                <w:rFonts w:cstheme="minorHAnsi"/>
                <w:color w:val="000000" w:themeColor="text1"/>
                <w:sz w:val="14"/>
              </w:rPr>
            </w:pPr>
            <w:r w:rsidRPr="0086537F">
              <w:rPr>
                <w:rFonts w:ascii="Wingdings" w:hAnsi="Wingdings" w:cstheme="minorHAnsi" w:hint="eastAsia"/>
                <w:color w:val="000000" w:themeColor="text1"/>
                <w:sz w:val="14"/>
                <w:szCs w:val="14"/>
              </w:rPr>
              <w:sym w:font="Wingdings" w:char="F028"/>
            </w:r>
            <w:r w:rsidRPr="0086537F">
              <w:rPr>
                <w:rFonts w:cstheme="minorHAnsi"/>
                <w:color w:val="000000" w:themeColor="text1"/>
                <w:sz w:val="14"/>
                <w:szCs w:val="22"/>
              </w:rPr>
              <w:t xml:space="preserve"> 922346234 – 010  </w:t>
            </w:r>
            <w:r w:rsidRPr="0086537F">
              <w:rPr>
                <w:rFonts w:ascii="Wingdings" w:hAnsi="Wingdings" w:cstheme="minorHAnsi" w:hint="eastAsia"/>
                <w:color w:val="000000" w:themeColor="text1"/>
                <w:sz w:val="14"/>
                <w:szCs w:val="14"/>
              </w:rPr>
              <w:sym w:font="Wingdings" w:char="F02A"/>
            </w:r>
            <w:r w:rsidRPr="0086537F">
              <w:rPr>
                <w:rFonts w:cstheme="minorHAnsi"/>
                <w:color w:val="000000" w:themeColor="text1"/>
                <w:sz w:val="14"/>
                <w:szCs w:val="22"/>
              </w:rPr>
              <w:t xml:space="preserve"> </w:t>
            </w:r>
            <w:r w:rsidRPr="0086537F">
              <w:rPr>
                <w:rFonts w:cstheme="minorHAnsi"/>
                <w:color w:val="002060"/>
                <w:sz w:val="14"/>
                <w:szCs w:val="22"/>
              </w:rPr>
              <w:t xml:space="preserve">info@losrealejos.es  </w:t>
            </w:r>
          </w:p>
          <w:p w14:paraId="21229F7B" w14:textId="77777777" w:rsidR="0086537F" w:rsidRPr="0086537F" w:rsidRDefault="0086537F" w:rsidP="0086537F">
            <w:pPr>
              <w:rPr>
                <w:rFonts w:cstheme="minorHAnsi"/>
                <w:b/>
                <w:sz w:val="20"/>
                <w:szCs w:val="20"/>
              </w:rPr>
            </w:pPr>
            <w:r w:rsidRPr="0086537F">
              <w:rPr>
                <w:rFonts w:cstheme="minorHAnsi"/>
                <w:sz w:val="14"/>
              </w:rPr>
              <w:t>http://www.losrealejos.es | https://sede.losrealejos.es</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vAlign w:val="center"/>
            <w:hideMark/>
          </w:tcPr>
          <w:p w14:paraId="484CFE1C" w14:textId="77777777" w:rsidR="0086537F" w:rsidRPr="0086537F" w:rsidRDefault="0086537F" w:rsidP="0086537F">
            <w:pPr>
              <w:jc w:val="center"/>
              <w:rPr>
                <w:rFonts w:cstheme="minorHAnsi"/>
                <w:b/>
                <w:color w:val="FFFFFF" w:themeColor="background1"/>
                <w:sz w:val="20"/>
                <w:szCs w:val="20"/>
              </w:rPr>
            </w:pPr>
            <w:r w:rsidRPr="0086537F">
              <w:rPr>
                <w:rFonts w:cstheme="minorHAnsi"/>
                <w:b/>
                <w:color w:val="FFFFFF" w:themeColor="background1"/>
                <w:sz w:val="36"/>
                <w:szCs w:val="22"/>
              </w:rPr>
              <w:t>CSG.INF.005</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CBD5C80" w14:textId="77777777" w:rsidR="0086537F" w:rsidRPr="0086537F" w:rsidRDefault="0086537F" w:rsidP="0086537F">
            <w:pPr>
              <w:rPr>
                <w:rFonts w:cstheme="minorHAnsi"/>
                <w:b/>
              </w:rPr>
            </w:pPr>
            <w:r w:rsidRPr="0086537F">
              <w:rPr>
                <w:rFonts w:cstheme="minorHAnsi"/>
                <w:b/>
                <w:sz w:val="22"/>
              </w:rPr>
              <w:t>Expediente</w:t>
            </w:r>
          </w:p>
        </w:tc>
        <w:tc>
          <w:tcPr>
            <w:tcW w:w="20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7927CA9" w14:textId="77777777" w:rsidR="0086537F" w:rsidRPr="0086537F" w:rsidRDefault="0086537F" w:rsidP="0086537F">
            <w:pPr>
              <w:jc w:val="center"/>
              <w:rPr>
                <w:rFonts w:cstheme="minorHAnsi"/>
                <w:sz w:val="20"/>
                <w:szCs w:val="20"/>
              </w:rPr>
            </w:pPr>
            <w:r w:rsidRPr="0086537F">
              <w:rPr>
                <w:rFonts w:cstheme="minorHAnsi"/>
                <w:b/>
                <w:noProof/>
                <w:color w:val="002060"/>
                <w:sz w:val="22"/>
                <w:szCs w:val="22"/>
              </w:rPr>
              <w:t xml:space="preserve">2021/7370   </w:t>
            </w:r>
          </w:p>
        </w:tc>
      </w:tr>
      <w:tr w:rsidR="0086537F" w:rsidRPr="0086537F" w14:paraId="4BDA902A" w14:textId="77777777" w:rsidTr="004725D2">
        <w:trPr>
          <w:trHeight w:val="417"/>
        </w:trPr>
        <w:tc>
          <w:tcPr>
            <w:tcW w:w="80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8270A0C" w14:textId="77777777" w:rsidR="0086537F" w:rsidRPr="0086537F" w:rsidRDefault="0086537F" w:rsidP="0086537F">
            <w:pPr>
              <w:rPr>
                <w:rFonts w:ascii="Times New Roman" w:hAnsi="Times New Roman"/>
                <w:b/>
                <w:sz w:val="20"/>
                <w:szCs w:val="20"/>
              </w:rPr>
            </w:pPr>
          </w:p>
        </w:tc>
        <w:tc>
          <w:tcPr>
            <w:tcW w:w="344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CB93FCF" w14:textId="77777777" w:rsidR="0086537F" w:rsidRPr="0086537F" w:rsidRDefault="0086537F" w:rsidP="0086537F">
            <w:pPr>
              <w:rPr>
                <w:rFonts w:cstheme="minorHAnsi"/>
                <w:b/>
                <w:sz w:val="20"/>
                <w:szCs w:val="20"/>
              </w:rPr>
            </w:pPr>
          </w:p>
        </w:tc>
        <w:tc>
          <w:tcPr>
            <w:tcW w:w="549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9D1ACB0" w14:textId="77777777" w:rsidR="0086537F" w:rsidRPr="0086537F" w:rsidRDefault="0086537F" w:rsidP="0086537F">
            <w:pPr>
              <w:jc w:val="center"/>
              <w:rPr>
                <w:rFonts w:cstheme="minorHAnsi"/>
                <w:noProof/>
              </w:rPr>
            </w:pPr>
            <w:r w:rsidRPr="0086537F">
              <w:rPr>
                <w:rFonts w:cstheme="minorHAnsi"/>
                <w:b/>
                <w:color w:val="000000" w:themeColor="text1"/>
                <w:szCs w:val="20"/>
              </w:rPr>
              <w:t>Informe Estabilidad Presupuestaria Liquidación del Presupuesto 2022</w:t>
            </w:r>
          </w:p>
        </w:tc>
      </w:tr>
    </w:tbl>
    <w:p w14:paraId="1AD965E4" w14:textId="77777777" w:rsidR="0086537F" w:rsidRPr="0086537F" w:rsidRDefault="0086537F" w:rsidP="0086537F">
      <w:pPr>
        <w:jc w:val="both"/>
        <w:outlineLvl w:val="4"/>
        <w:rPr>
          <w:rFonts w:asciiTheme="minorHAnsi" w:eastAsia="Arial Unicode MS" w:hAnsiTheme="minorHAnsi" w:cstheme="minorHAnsi"/>
          <w:sz w:val="4"/>
          <w:szCs w:val="4"/>
        </w:rPr>
      </w:pPr>
    </w:p>
    <w:p w14:paraId="21268C02" w14:textId="77777777" w:rsidR="0086537F" w:rsidRPr="0086537F" w:rsidRDefault="0086537F" w:rsidP="0086537F">
      <w:pPr>
        <w:jc w:val="both"/>
        <w:outlineLvl w:val="4"/>
        <w:rPr>
          <w:rFonts w:asciiTheme="minorHAnsi" w:eastAsia="Arial Unicode MS" w:hAnsiTheme="minorHAnsi" w:cstheme="minorHAnsi"/>
          <w:sz w:val="4"/>
          <w:szCs w:val="4"/>
        </w:rPr>
      </w:pPr>
    </w:p>
    <w:tbl>
      <w:tblPr>
        <w:tblStyle w:val="Tablaconcuadrcula5"/>
        <w:tblW w:w="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7200"/>
      </w:tblGrid>
      <w:tr w:rsidR="0086537F" w:rsidRPr="0086537F" w14:paraId="51FF73ED" w14:textId="77777777" w:rsidTr="004725D2">
        <w:trPr>
          <w:trHeight w:val="170"/>
        </w:trPr>
        <w:tc>
          <w:tcPr>
            <w:tcW w:w="97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ED5FAB2" w14:textId="77777777" w:rsidR="0086537F" w:rsidRPr="0086537F" w:rsidRDefault="0086537F" w:rsidP="0086537F">
            <w:pPr>
              <w:rPr>
                <w:rFonts w:cstheme="minorHAnsi"/>
                <w:b/>
                <w:sz w:val="20"/>
                <w:szCs w:val="4"/>
              </w:rPr>
            </w:pPr>
            <w:r w:rsidRPr="0086537F">
              <w:rPr>
                <w:rFonts w:cstheme="minorHAnsi"/>
                <w:b/>
                <w:sz w:val="20"/>
                <w:szCs w:val="4"/>
              </w:rPr>
              <w:t>Datos del Expediente</w:t>
            </w:r>
          </w:p>
        </w:tc>
      </w:tr>
      <w:tr w:rsidR="0086537F" w:rsidRPr="0086537F" w14:paraId="22BC6856"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00F2F34" w14:textId="77777777" w:rsidR="0086537F" w:rsidRPr="0086537F" w:rsidRDefault="0086537F" w:rsidP="0086537F">
            <w:pPr>
              <w:rPr>
                <w:rFonts w:cstheme="minorHAnsi"/>
                <w:b/>
                <w:sz w:val="18"/>
                <w:szCs w:val="18"/>
              </w:rPr>
            </w:pPr>
            <w:r w:rsidRPr="0086537F">
              <w:rPr>
                <w:rFonts w:cstheme="minorHAnsi"/>
                <w:b/>
                <w:sz w:val="18"/>
                <w:szCs w:val="18"/>
              </w:rPr>
              <w:t>Unidad tramitadora</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92AB24" w14:textId="77777777" w:rsidR="0086537F" w:rsidRPr="0086537F" w:rsidRDefault="0086537F" w:rsidP="0086537F">
            <w:pPr>
              <w:rPr>
                <w:rFonts w:cstheme="minorHAnsi"/>
                <w:color w:val="002060"/>
                <w:sz w:val="18"/>
                <w:szCs w:val="18"/>
              </w:rPr>
            </w:pPr>
            <w:r w:rsidRPr="0086537F">
              <w:rPr>
                <w:rFonts w:cstheme="minorHAnsi"/>
                <w:color w:val="002060"/>
                <w:sz w:val="18"/>
                <w:szCs w:val="18"/>
              </w:rPr>
              <w:t>OFICINA PRESUPUESTARIA</w:t>
            </w:r>
          </w:p>
        </w:tc>
      </w:tr>
      <w:tr w:rsidR="0086537F" w:rsidRPr="0086537F" w14:paraId="40E80928"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0FB6038" w14:textId="77777777" w:rsidR="0086537F" w:rsidRPr="0086537F" w:rsidRDefault="0086537F" w:rsidP="0086537F">
            <w:pPr>
              <w:rPr>
                <w:rFonts w:cstheme="minorHAnsi"/>
                <w:b/>
                <w:sz w:val="18"/>
                <w:szCs w:val="18"/>
              </w:rPr>
            </w:pPr>
            <w:r w:rsidRPr="0086537F">
              <w:rPr>
                <w:rFonts w:cstheme="minorHAnsi"/>
                <w:b/>
                <w:sz w:val="18"/>
                <w:szCs w:val="18"/>
              </w:rPr>
              <w:t>Denominación Expediente</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6A707EE" w14:textId="77777777" w:rsidR="0086537F" w:rsidRPr="0086537F" w:rsidRDefault="0086537F" w:rsidP="0086537F">
            <w:pPr>
              <w:rPr>
                <w:rFonts w:cstheme="minorHAnsi"/>
                <w:color w:val="002060"/>
                <w:sz w:val="18"/>
                <w:szCs w:val="18"/>
              </w:rPr>
            </w:pPr>
            <w:r w:rsidRPr="0086537F">
              <w:rPr>
                <w:rFonts w:cstheme="minorHAnsi"/>
                <w:color w:val="002060"/>
                <w:sz w:val="18"/>
                <w:szCs w:val="18"/>
              </w:rPr>
              <w:t>PRESUPUESTO GENERAL EJERCICIO 2022.</w:t>
            </w:r>
          </w:p>
        </w:tc>
      </w:tr>
      <w:tr w:rsidR="0086537F" w:rsidRPr="0086537F" w14:paraId="10AEFF7B"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0B41940" w14:textId="77777777" w:rsidR="0086537F" w:rsidRPr="0086537F" w:rsidRDefault="0086537F" w:rsidP="0086537F">
            <w:pPr>
              <w:rPr>
                <w:rFonts w:cstheme="minorHAnsi"/>
                <w:b/>
                <w:sz w:val="18"/>
                <w:szCs w:val="18"/>
              </w:rPr>
            </w:pPr>
            <w:r w:rsidRPr="0086537F">
              <w:rPr>
                <w:rFonts w:cstheme="minorHAnsi"/>
                <w:b/>
                <w:sz w:val="18"/>
                <w:szCs w:val="18"/>
              </w:rPr>
              <w:t>Procedimiento</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397E4C" w14:textId="77777777" w:rsidR="0086537F" w:rsidRPr="0086537F" w:rsidRDefault="0086537F" w:rsidP="0086537F">
            <w:pPr>
              <w:rPr>
                <w:rFonts w:cstheme="minorHAnsi"/>
                <w:color w:val="002060"/>
                <w:sz w:val="18"/>
                <w:szCs w:val="18"/>
              </w:rPr>
            </w:pPr>
            <w:r w:rsidRPr="0086537F">
              <w:rPr>
                <w:rFonts w:cstheme="minorHAnsi"/>
                <w:color w:val="002060"/>
                <w:sz w:val="18"/>
                <w:szCs w:val="18"/>
              </w:rPr>
              <w:t>INT - Procedimiento Genérico Intervención</w:t>
            </w:r>
          </w:p>
        </w:tc>
      </w:tr>
      <w:tr w:rsidR="0086537F" w:rsidRPr="0086537F" w14:paraId="71468A19"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48BCB4E" w14:textId="77777777" w:rsidR="0086537F" w:rsidRPr="0086537F" w:rsidRDefault="0086537F" w:rsidP="0086537F">
            <w:pPr>
              <w:rPr>
                <w:rFonts w:cstheme="minorHAnsi"/>
                <w:b/>
                <w:sz w:val="18"/>
                <w:szCs w:val="18"/>
              </w:rPr>
            </w:pPr>
            <w:r w:rsidRPr="0086537F">
              <w:rPr>
                <w:rFonts w:cstheme="minorHAnsi"/>
                <w:b/>
                <w:sz w:val="18"/>
                <w:szCs w:val="18"/>
              </w:rPr>
              <w:t>Asunto / Trámite</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033CF7" w14:textId="77777777" w:rsidR="0086537F" w:rsidRPr="0086537F" w:rsidRDefault="0086537F" w:rsidP="0086537F">
            <w:pPr>
              <w:rPr>
                <w:rFonts w:cstheme="minorHAnsi"/>
                <w:color w:val="002060"/>
                <w:sz w:val="18"/>
                <w:szCs w:val="18"/>
              </w:rPr>
            </w:pPr>
            <w:r w:rsidRPr="0086537F">
              <w:rPr>
                <w:rFonts w:ascii="Calibri" w:hAnsi="Calibri" w:cs="Arial"/>
                <w:color w:val="002060"/>
                <w:sz w:val="18"/>
                <w:szCs w:val="26"/>
              </w:rPr>
              <w:t>Informe de la intervención general sobre el cumplimento del objetivo de estabilidad presupuestaria de conformidad con la Ley 18/2001, de 12 de diciembre, de Estabilidad Presupuestaria, en su aplicación a las Entidades Locales y la Ley Orgánica 2/2012, de 27 de abril, de Estabilidad Presupuestaria y Sostenibilidad Financiera (LOEPSF), así como la Regla de gasto (Artículo 12 LOEPSF)</w:t>
            </w:r>
          </w:p>
        </w:tc>
      </w:tr>
      <w:tr w:rsidR="0086537F" w:rsidRPr="0086537F" w14:paraId="7330C607" w14:textId="77777777" w:rsidTr="004725D2">
        <w:trPr>
          <w:trHeight w:val="106"/>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A2CCE07" w14:textId="77777777" w:rsidR="0086537F" w:rsidRPr="0086537F" w:rsidRDefault="0086537F" w:rsidP="0086537F">
            <w:pPr>
              <w:rPr>
                <w:rFonts w:cstheme="minorHAnsi"/>
                <w:b/>
                <w:sz w:val="18"/>
                <w:szCs w:val="18"/>
              </w:rPr>
            </w:pPr>
            <w:r w:rsidRPr="0086537F">
              <w:rPr>
                <w:rFonts w:cstheme="minorHAnsi"/>
                <w:b/>
                <w:sz w:val="18"/>
                <w:szCs w:val="18"/>
              </w:rPr>
              <w:t>Inicio procedimiento</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3E8C093" w14:textId="77777777" w:rsidR="0086537F" w:rsidRPr="0086537F" w:rsidRDefault="0086537F" w:rsidP="0086537F">
            <w:pPr>
              <w:rPr>
                <w:rFonts w:cstheme="minorHAnsi"/>
                <w:color w:val="002060"/>
                <w:sz w:val="18"/>
                <w:szCs w:val="18"/>
              </w:rPr>
            </w:pPr>
            <w:proofErr w:type="gramStart"/>
            <w:r w:rsidRPr="0086537F">
              <w:rPr>
                <w:rFonts w:ascii="Segoe UI Symbol" w:hAnsi="Segoe UI Symbol" w:cs="Segoe UI Symbol"/>
                <w:color w:val="002060"/>
                <w:sz w:val="18"/>
                <w:szCs w:val="18"/>
              </w:rPr>
              <w:t>☐</w:t>
            </w:r>
            <w:r w:rsidRPr="0086537F">
              <w:rPr>
                <w:rFonts w:cstheme="minorHAnsi"/>
                <w:color w:val="002060"/>
                <w:sz w:val="18"/>
                <w:szCs w:val="18"/>
              </w:rPr>
              <w:t xml:space="preserve">  Solicitud</w:t>
            </w:r>
            <w:proofErr w:type="gramEnd"/>
            <w:r w:rsidRPr="0086537F">
              <w:rPr>
                <w:rFonts w:cstheme="minorHAnsi"/>
                <w:color w:val="002060"/>
                <w:sz w:val="18"/>
                <w:szCs w:val="18"/>
              </w:rPr>
              <w:t xml:space="preserve"> de interesado/a     </w:t>
            </w:r>
            <w:r w:rsidRPr="0086537F">
              <w:rPr>
                <w:rFonts w:cstheme="minorHAnsi"/>
                <w:b/>
                <w:color w:val="002060"/>
                <w:sz w:val="18"/>
                <w:szCs w:val="18"/>
              </w:rPr>
              <w:t xml:space="preserve"> </w:t>
            </w:r>
            <w:r w:rsidRPr="0086537F">
              <w:rPr>
                <w:rFonts w:cstheme="minorHAnsi"/>
                <w:b/>
                <w:color w:val="002060"/>
                <w:sz w:val="18"/>
                <w:szCs w:val="18"/>
              </w:rPr>
              <w:sym w:font="Wingdings" w:char="F0FD"/>
            </w:r>
            <w:r w:rsidRPr="0086537F">
              <w:rPr>
                <w:rFonts w:cstheme="minorHAnsi"/>
                <w:b/>
                <w:color w:val="002060"/>
                <w:sz w:val="18"/>
                <w:szCs w:val="18"/>
              </w:rPr>
              <w:t xml:space="preserve"> Oficio</w:t>
            </w:r>
            <w:r w:rsidRPr="0086537F">
              <w:rPr>
                <w:rFonts w:cstheme="minorHAnsi"/>
                <w:color w:val="002060"/>
                <w:sz w:val="18"/>
                <w:szCs w:val="18"/>
              </w:rPr>
              <w:t xml:space="preserve">                       Fecha Inicio: </w:t>
            </w:r>
          </w:p>
        </w:tc>
      </w:tr>
      <w:tr w:rsidR="0086537F" w:rsidRPr="0086537F" w14:paraId="3593853E"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129F9B3" w14:textId="77777777" w:rsidR="0086537F" w:rsidRPr="0086537F" w:rsidRDefault="0086537F" w:rsidP="0086537F">
            <w:pPr>
              <w:rPr>
                <w:rFonts w:cstheme="minorHAnsi"/>
                <w:b/>
                <w:sz w:val="18"/>
                <w:szCs w:val="18"/>
              </w:rPr>
            </w:pPr>
            <w:r w:rsidRPr="0086537F">
              <w:rPr>
                <w:rFonts w:cstheme="minorHAnsi"/>
                <w:b/>
                <w:sz w:val="18"/>
                <w:szCs w:val="18"/>
              </w:rPr>
              <w:t>Interesado:</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25D04F2" w14:textId="77777777" w:rsidR="0086537F" w:rsidRPr="0086537F" w:rsidRDefault="0086537F" w:rsidP="0086537F">
            <w:pPr>
              <w:rPr>
                <w:rFonts w:cstheme="minorHAnsi"/>
                <w:color w:val="002060"/>
                <w:sz w:val="18"/>
                <w:szCs w:val="18"/>
              </w:rPr>
            </w:pPr>
            <w:r w:rsidRPr="0086537F">
              <w:rPr>
                <w:rFonts w:cstheme="minorHAnsi"/>
                <w:color w:val="002060"/>
                <w:sz w:val="18"/>
                <w:szCs w:val="18"/>
              </w:rPr>
              <w:t>--------</w:t>
            </w:r>
          </w:p>
        </w:tc>
      </w:tr>
      <w:tr w:rsidR="0086537F" w:rsidRPr="0086537F" w14:paraId="33388AA9"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76B6061" w14:textId="77777777" w:rsidR="0086537F" w:rsidRPr="0086537F" w:rsidRDefault="0086537F" w:rsidP="0086537F">
            <w:pPr>
              <w:rPr>
                <w:rFonts w:cstheme="minorHAnsi"/>
                <w:b/>
                <w:sz w:val="18"/>
                <w:szCs w:val="18"/>
              </w:rPr>
            </w:pPr>
            <w:r w:rsidRPr="0086537F">
              <w:rPr>
                <w:rFonts w:cstheme="minorHAnsi"/>
                <w:b/>
                <w:sz w:val="18"/>
                <w:szCs w:val="18"/>
              </w:rPr>
              <w:t>Documento firmado por</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D5D66AA" w14:textId="77777777" w:rsidR="0086537F" w:rsidRPr="0086537F" w:rsidRDefault="0086537F" w:rsidP="0086537F">
            <w:pPr>
              <w:rPr>
                <w:rFonts w:cstheme="minorHAnsi"/>
                <w:color w:val="002060"/>
                <w:sz w:val="18"/>
                <w:szCs w:val="18"/>
              </w:rPr>
            </w:pPr>
            <w:r w:rsidRPr="0086537F">
              <w:rPr>
                <w:rFonts w:cstheme="minorHAnsi"/>
                <w:color w:val="002060"/>
                <w:sz w:val="18"/>
                <w:szCs w:val="18"/>
              </w:rPr>
              <w:t>Francisco Rodríguez Pérez</w:t>
            </w:r>
          </w:p>
        </w:tc>
      </w:tr>
      <w:tr w:rsidR="0086537F" w:rsidRPr="0086537F" w14:paraId="7D43C497" w14:textId="77777777" w:rsidTr="004725D2">
        <w:trPr>
          <w:trHeight w:val="17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B2C3576" w14:textId="77777777" w:rsidR="0086537F" w:rsidRPr="0086537F" w:rsidRDefault="0086537F" w:rsidP="0086537F">
            <w:pPr>
              <w:rPr>
                <w:rFonts w:cstheme="minorHAnsi"/>
                <w:b/>
                <w:sz w:val="18"/>
                <w:szCs w:val="18"/>
              </w:rPr>
            </w:pPr>
            <w:r w:rsidRPr="0086537F">
              <w:rPr>
                <w:rFonts w:cstheme="minorHAnsi"/>
                <w:b/>
                <w:sz w:val="18"/>
                <w:szCs w:val="18"/>
              </w:rPr>
              <w:t>Fecha generación documento</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A0BAEF6" w14:textId="77777777" w:rsidR="0086537F" w:rsidRPr="0086537F" w:rsidRDefault="0086537F" w:rsidP="0086537F">
            <w:pPr>
              <w:rPr>
                <w:rFonts w:cstheme="minorHAnsi"/>
                <w:color w:val="002060"/>
                <w:sz w:val="18"/>
                <w:szCs w:val="18"/>
              </w:rPr>
            </w:pPr>
            <w:r w:rsidRPr="0086537F">
              <w:rPr>
                <w:rFonts w:cstheme="minorHAnsi"/>
                <w:color w:val="002060"/>
                <w:sz w:val="18"/>
                <w:szCs w:val="18"/>
              </w:rPr>
              <w:t>07/02/2023</w:t>
            </w:r>
          </w:p>
        </w:tc>
      </w:tr>
    </w:tbl>
    <w:p w14:paraId="2BD9E206" w14:textId="77777777" w:rsidR="0086537F" w:rsidRPr="0086537F" w:rsidRDefault="0086537F" w:rsidP="0086537F">
      <w:pPr>
        <w:jc w:val="both"/>
        <w:outlineLvl w:val="4"/>
        <w:rPr>
          <w:rFonts w:asciiTheme="minorHAnsi" w:eastAsia="Arial Unicode MS" w:hAnsiTheme="minorHAnsi" w:cstheme="minorHAnsi"/>
          <w:sz w:val="18"/>
          <w:szCs w:val="18"/>
        </w:rPr>
      </w:pPr>
    </w:p>
    <w:p w14:paraId="60C0BBBF" w14:textId="77777777" w:rsidR="0086537F" w:rsidRPr="0086537F" w:rsidRDefault="0086537F" w:rsidP="0086537F">
      <w:pPr>
        <w:shd w:val="clear" w:color="auto" w:fill="D9D9D9"/>
        <w:suppressAutoHyphens/>
        <w:jc w:val="center"/>
        <w:rPr>
          <w:rFonts w:ascii="Calibri" w:eastAsia="Arial Unicode MS" w:hAnsi="Calibri" w:cs="Tahoma"/>
          <w:b/>
          <w:color w:val="000080"/>
          <w:sz w:val="22"/>
          <w:szCs w:val="36"/>
        </w:rPr>
      </w:pPr>
      <w:r w:rsidRPr="0086537F">
        <w:rPr>
          <w:rFonts w:ascii="Calibri" w:eastAsia="Arial Unicode MS" w:hAnsi="Calibri" w:cs="Tahoma"/>
          <w:b/>
          <w:color w:val="000080"/>
          <w:sz w:val="22"/>
          <w:szCs w:val="36"/>
        </w:rPr>
        <w:t>INFORME ESTABILIDAD PRESUPUESTARIA LIQUIDACIÓN PRESUPUESTO 2022</w:t>
      </w:r>
    </w:p>
    <w:p w14:paraId="5CEF77BC" w14:textId="77777777" w:rsidR="0086537F" w:rsidRPr="0086537F" w:rsidRDefault="0086537F" w:rsidP="0086537F">
      <w:pPr>
        <w:suppressAutoHyphens/>
        <w:jc w:val="both"/>
        <w:rPr>
          <w:rFonts w:ascii="Calibri" w:eastAsia="Arial Unicode MS" w:hAnsi="Calibri" w:cs="Tahoma"/>
        </w:rPr>
      </w:pPr>
    </w:p>
    <w:p w14:paraId="69D14FF8" w14:textId="77777777" w:rsidR="0086537F" w:rsidRPr="0086537F" w:rsidRDefault="0086537F" w:rsidP="0086537F">
      <w:pPr>
        <w:suppressAutoHyphens/>
        <w:jc w:val="both"/>
        <w:rPr>
          <w:rFonts w:ascii="Calibri" w:eastAsia="Arial Unicode MS" w:hAnsi="Calibri" w:cs="Tahoma"/>
          <w:b/>
        </w:rPr>
      </w:pPr>
      <w:r w:rsidRPr="0086537F">
        <w:rPr>
          <w:rFonts w:ascii="Calibri" w:eastAsia="Arial Unicode MS" w:hAnsi="Calibri" w:cs="Tahoma"/>
        </w:rPr>
        <w:t xml:space="preserve">Con motivo de la tramitación del expediente de </w:t>
      </w:r>
      <w:r w:rsidRPr="0086537F">
        <w:rPr>
          <w:rFonts w:ascii="Calibri" w:eastAsia="Arial Unicode MS" w:hAnsi="Calibri" w:cs="Tahoma"/>
          <w:b/>
          <w:color w:val="000080"/>
          <w:u w:val="single"/>
        </w:rPr>
        <w:t>liquidación del Presupuesto municipal 2022</w:t>
      </w:r>
      <w:r w:rsidRPr="0086537F">
        <w:rPr>
          <w:rFonts w:ascii="Calibri" w:eastAsia="Arial Unicode MS" w:hAnsi="Calibri" w:cs="Tahoma"/>
        </w:rPr>
        <w:t xml:space="preserve">, de conformidad con el artículo 16.2 del Real Decreto 1463/2007, de 2 de noviembre, por el que se aprueba el Reglamento de Desarrollo de la Ley 18/2001, de 12 de diciembre, de Estabilidad Presupuestaria, en su Aplicación a las Entidades Locales, la </w:t>
      </w:r>
      <w:r w:rsidRPr="0086537F">
        <w:rPr>
          <w:rFonts w:ascii="Calibri" w:eastAsia="Arial Unicode MS" w:hAnsi="Calibri" w:cs="Tahoma"/>
          <w:b/>
        </w:rPr>
        <w:t xml:space="preserve">Ley 18/2001, de 12 de diciembre, de Estabilidad Presupuestaria, en su Aplicación a las Entidades Locales y la </w:t>
      </w:r>
      <w:r w:rsidRPr="0086537F">
        <w:rPr>
          <w:rFonts w:ascii="Calibri" w:eastAsia="Arial Unicode MS" w:hAnsi="Calibri" w:cs="Tahoma"/>
        </w:rPr>
        <w:t xml:space="preserve">Ley Orgánica 2/2012, de 27 de abril, de Estabilidad Presupuestaria y Sostenibilidad Financiera (LOEPSF) emito el siguiente </w:t>
      </w:r>
      <w:r w:rsidRPr="0086537F">
        <w:rPr>
          <w:rFonts w:ascii="Calibri" w:eastAsia="Arial Unicode MS" w:hAnsi="Calibri" w:cs="Tahoma"/>
          <w:b/>
        </w:rPr>
        <w:t>INFORME</w:t>
      </w:r>
    </w:p>
    <w:p w14:paraId="1DF5D3C8" w14:textId="77777777" w:rsidR="0086537F" w:rsidRPr="0086537F" w:rsidRDefault="0086537F" w:rsidP="0086537F">
      <w:pPr>
        <w:suppressAutoHyphens/>
        <w:jc w:val="both"/>
        <w:rPr>
          <w:rFonts w:ascii="Calibri" w:eastAsia="Arial Unicode MS" w:hAnsi="Calibri" w:cs="Tahoma"/>
          <w:b/>
          <w:sz w:val="22"/>
          <w:szCs w:val="22"/>
        </w:rPr>
      </w:pPr>
    </w:p>
    <w:tbl>
      <w:tblPr>
        <w:tblW w:w="9794" w:type="dxa"/>
        <w:tblInd w:w="-5" w:type="dxa"/>
        <w:tblLayout w:type="fixed"/>
        <w:tblLook w:val="04A0" w:firstRow="1" w:lastRow="0" w:firstColumn="1" w:lastColumn="0" w:noHBand="0" w:noVBand="1"/>
      </w:tblPr>
      <w:tblGrid>
        <w:gridCol w:w="4082"/>
        <w:gridCol w:w="426"/>
        <w:gridCol w:w="5286"/>
      </w:tblGrid>
      <w:tr w:rsidR="0086537F" w:rsidRPr="0086537F" w14:paraId="4305E16E" w14:textId="77777777" w:rsidTr="004725D2">
        <w:tc>
          <w:tcPr>
            <w:tcW w:w="9794"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14:paraId="7ACA6EB4" w14:textId="77777777" w:rsidR="0086537F" w:rsidRPr="0086537F" w:rsidRDefault="0086537F" w:rsidP="0086537F">
            <w:pPr>
              <w:suppressAutoHyphens/>
              <w:snapToGrid w:val="0"/>
              <w:jc w:val="both"/>
              <w:rPr>
                <w:rFonts w:ascii="Calibri" w:eastAsia="Arial Unicode MS" w:hAnsi="Calibri" w:cs="Tahoma"/>
                <w:b/>
                <w:sz w:val="22"/>
                <w:szCs w:val="22"/>
              </w:rPr>
            </w:pPr>
            <w:r w:rsidRPr="0086537F">
              <w:rPr>
                <w:rFonts w:ascii="Calibri" w:eastAsia="Arial Unicode MS" w:hAnsi="Calibri" w:cs="Tahoma"/>
                <w:b/>
                <w:sz w:val="22"/>
                <w:szCs w:val="22"/>
              </w:rPr>
              <w:t>Expediente que motiva el informe</w:t>
            </w:r>
          </w:p>
        </w:tc>
      </w:tr>
      <w:tr w:rsidR="0086537F" w:rsidRPr="0086537F" w14:paraId="4FF74707" w14:textId="77777777" w:rsidTr="004725D2">
        <w:trPr>
          <w:trHeight w:val="298"/>
        </w:trPr>
        <w:tc>
          <w:tcPr>
            <w:tcW w:w="4082" w:type="dxa"/>
            <w:tcBorders>
              <w:top w:val="single" w:sz="4" w:space="0" w:color="000000"/>
              <w:left w:val="single" w:sz="4" w:space="0" w:color="000000"/>
              <w:bottom w:val="single" w:sz="4" w:space="0" w:color="000000"/>
              <w:right w:val="nil"/>
            </w:tcBorders>
            <w:shd w:val="clear" w:color="auto" w:fill="E6E6E6"/>
            <w:vAlign w:val="center"/>
            <w:hideMark/>
          </w:tcPr>
          <w:p w14:paraId="53A6247B" w14:textId="77777777" w:rsidR="0086537F" w:rsidRPr="0086537F" w:rsidRDefault="0086537F" w:rsidP="0086537F">
            <w:pPr>
              <w:suppressAutoHyphens/>
              <w:snapToGrid w:val="0"/>
              <w:rPr>
                <w:rFonts w:ascii="Calibri" w:eastAsia="Arial Unicode MS" w:hAnsi="Calibri" w:cs="Tahoma"/>
                <w:b/>
                <w:sz w:val="22"/>
                <w:szCs w:val="22"/>
              </w:rPr>
            </w:pPr>
            <w:r w:rsidRPr="0086537F">
              <w:rPr>
                <w:rFonts w:ascii="Calibri" w:eastAsia="Arial Unicode MS" w:hAnsi="Calibri" w:cs="Tahoma"/>
                <w:b/>
                <w:sz w:val="22"/>
                <w:szCs w:val="22"/>
              </w:rPr>
              <w:t>Tipo</w:t>
            </w:r>
          </w:p>
        </w:tc>
        <w:tc>
          <w:tcPr>
            <w:tcW w:w="571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7D275A0" w14:textId="77777777" w:rsidR="0086537F" w:rsidRPr="0086537F" w:rsidRDefault="0086537F" w:rsidP="0086537F">
            <w:pPr>
              <w:suppressAutoHyphens/>
              <w:snapToGrid w:val="0"/>
              <w:rPr>
                <w:rFonts w:ascii="Calibri" w:eastAsia="Arial Unicode MS" w:hAnsi="Calibri" w:cs="Tahoma"/>
                <w:b/>
                <w:sz w:val="22"/>
                <w:szCs w:val="22"/>
              </w:rPr>
            </w:pPr>
            <w:r w:rsidRPr="0086537F">
              <w:rPr>
                <w:rFonts w:ascii="Calibri" w:eastAsia="Arial Unicode MS" w:hAnsi="Calibri" w:cs="Tahoma"/>
                <w:b/>
                <w:sz w:val="22"/>
                <w:szCs w:val="22"/>
              </w:rPr>
              <w:t>Datos analizados</w:t>
            </w:r>
          </w:p>
        </w:tc>
      </w:tr>
      <w:tr w:rsidR="0086537F" w:rsidRPr="0086537F" w14:paraId="568596B5" w14:textId="77777777" w:rsidTr="004725D2">
        <w:trPr>
          <w:trHeight w:val="397"/>
        </w:trPr>
        <w:tc>
          <w:tcPr>
            <w:tcW w:w="4082" w:type="dxa"/>
            <w:tcBorders>
              <w:top w:val="single" w:sz="4" w:space="0" w:color="000000"/>
              <w:left w:val="single" w:sz="4" w:space="0" w:color="000000"/>
              <w:bottom w:val="single" w:sz="4" w:space="0" w:color="000000"/>
              <w:right w:val="nil"/>
            </w:tcBorders>
            <w:vAlign w:val="center"/>
            <w:hideMark/>
          </w:tcPr>
          <w:p w14:paraId="5C6CB175" w14:textId="77777777" w:rsidR="0086537F" w:rsidRPr="0086537F" w:rsidRDefault="0086537F" w:rsidP="0086537F">
            <w:pPr>
              <w:suppressAutoHyphens/>
              <w:snapToGrid w:val="0"/>
              <w:rPr>
                <w:rFonts w:ascii="Calibri" w:eastAsia="Arial Unicode MS" w:hAnsi="Calibri" w:cs="Tahoma"/>
                <w:b/>
                <w:color w:val="000080"/>
                <w:sz w:val="26"/>
                <w:szCs w:val="26"/>
              </w:rPr>
            </w:pPr>
            <w:r w:rsidRPr="0086537F">
              <w:rPr>
                <w:rFonts w:ascii="Calibri" w:eastAsia="Arial Unicode MS" w:hAnsi="Calibri" w:cs="Tahoma"/>
                <w:color w:val="008000"/>
                <w:sz w:val="26"/>
                <w:szCs w:val="26"/>
              </w:rPr>
              <w:fldChar w:fldCharType="begin">
                <w:ffData>
                  <w:name w:val="Casilla1"/>
                  <w:enabled/>
                  <w:calcOnExit w:val="0"/>
                  <w:checkBox>
                    <w:sizeAuto/>
                    <w:default w:val="0"/>
                  </w:checkBox>
                </w:ffData>
              </w:fldChar>
            </w:r>
            <w:r w:rsidRPr="0086537F">
              <w:rPr>
                <w:rFonts w:ascii="Calibri" w:eastAsia="Arial Unicode MS" w:hAnsi="Calibri" w:cs="Tahoma"/>
                <w:color w:val="008000"/>
                <w:sz w:val="26"/>
                <w:szCs w:val="26"/>
              </w:rPr>
              <w:instrText xml:space="preserve"> FORMCHECKBOX </w:instrText>
            </w:r>
            <w:r w:rsidR="00000000">
              <w:rPr>
                <w:rFonts w:ascii="Calibri" w:eastAsia="Arial Unicode MS" w:hAnsi="Calibri" w:cs="Tahoma"/>
                <w:color w:val="008000"/>
                <w:sz w:val="26"/>
                <w:szCs w:val="26"/>
              </w:rPr>
            </w:r>
            <w:r w:rsidR="00000000">
              <w:rPr>
                <w:rFonts w:ascii="Calibri" w:eastAsia="Arial Unicode MS" w:hAnsi="Calibri" w:cs="Tahoma"/>
                <w:color w:val="008000"/>
                <w:sz w:val="26"/>
                <w:szCs w:val="26"/>
              </w:rPr>
              <w:fldChar w:fldCharType="separate"/>
            </w:r>
            <w:r w:rsidRPr="0086537F">
              <w:rPr>
                <w:rFonts w:ascii="Calibri" w:eastAsia="Arial Unicode MS" w:hAnsi="Calibri" w:cs="Tahoma"/>
                <w:color w:val="008000"/>
                <w:sz w:val="26"/>
                <w:szCs w:val="26"/>
              </w:rPr>
              <w:fldChar w:fldCharType="end"/>
            </w:r>
            <w:r w:rsidRPr="0086537F">
              <w:rPr>
                <w:rFonts w:ascii="Calibri" w:eastAsia="Arial Unicode MS" w:hAnsi="Calibri" w:cs="Tahoma"/>
                <w:b/>
                <w:color w:val="000080"/>
                <w:sz w:val="26"/>
                <w:szCs w:val="26"/>
              </w:rPr>
              <w:t xml:space="preserve"> </w:t>
            </w:r>
            <w:r w:rsidRPr="0086537F">
              <w:rPr>
                <w:rFonts w:ascii="Calibri" w:eastAsia="Arial Unicode MS" w:hAnsi="Calibri" w:cs="Tahoma"/>
                <w:sz w:val="26"/>
                <w:szCs w:val="26"/>
              </w:rPr>
              <w:t>Aprobación del Presupuesto</w:t>
            </w:r>
          </w:p>
        </w:tc>
        <w:tc>
          <w:tcPr>
            <w:tcW w:w="5712" w:type="dxa"/>
            <w:gridSpan w:val="2"/>
            <w:tcBorders>
              <w:top w:val="single" w:sz="4" w:space="0" w:color="000000"/>
              <w:left w:val="single" w:sz="4" w:space="0" w:color="000000"/>
              <w:bottom w:val="single" w:sz="4" w:space="0" w:color="000000"/>
              <w:right w:val="single" w:sz="4" w:space="0" w:color="000000"/>
            </w:tcBorders>
            <w:vAlign w:val="center"/>
            <w:hideMark/>
          </w:tcPr>
          <w:p w14:paraId="50E0AE25" w14:textId="77777777" w:rsidR="0086537F" w:rsidRPr="0086537F" w:rsidRDefault="0086537F" w:rsidP="0086537F">
            <w:pPr>
              <w:suppressAutoHyphens/>
              <w:snapToGrid w:val="0"/>
              <w:rPr>
                <w:rFonts w:ascii="Calibri" w:eastAsia="Arial Unicode MS" w:hAnsi="Calibri" w:cs="Tahoma"/>
                <w:sz w:val="26"/>
                <w:szCs w:val="26"/>
              </w:rPr>
            </w:pPr>
            <w:r w:rsidRPr="0086537F">
              <w:rPr>
                <w:rFonts w:ascii="Calibri" w:eastAsia="Arial Unicode MS" w:hAnsi="Calibri" w:cs="Tahoma"/>
                <w:sz w:val="26"/>
                <w:szCs w:val="26"/>
              </w:rPr>
              <w:t xml:space="preserve">Previsiones Iniciales / Créditos Iniciales </w:t>
            </w:r>
          </w:p>
        </w:tc>
      </w:tr>
      <w:tr w:rsidR="0086537F" w:rsidRPr="0086537F" w14:paraId="7B4267A2" w14:textId="77777777" w:rsidTr="004725D2">
        <w:trPr>
          <w:trHeight w:val="397"/>
        </w:trPr>
        <w:tc>
          <w:tcPr>
            <w:tcW w:w="4082" w:type="dxa"/>
            <w:tcBorders>
              <w:top w:val="single" w:sz="4" w:space="0" w:color="000000"/>
              <w:left w:val="single" w:sz="4" w:space="0" w:color="000000"/>
              <w:bottom w:val="single" w:sz="4" w:space="0" w:color="000000"/>
              <w:right w:val="nil"/>
            </w:tcBorders>
            <w:vAlign w:val="center"/>
            <w:hideMark/>
          </w:tcPr>
          <w:p w14:paraId="5DF392B7" w14:textId="77777777" w:rsidR="0086537F" w:rsidRPr="0086537F" w:rsidRDefault="0086537F" w:rsidP="0086537F">
            <w:pPr>
              <w:suppressAutoHyphens/>
              <w:snapToGrid w:val="0"/>
              <w:rPr>
                <w:rFonts w:ascii="Calibri" w:eastAsia="Arial Unicode MS" w:hAnsi="Calibri" w:cs="Tahoma"/>
                <w:sz w:val="26"/>
                <w:szCs w:val="26"/>
              </w:rPr>
            </w:pPr>
            <w:r w:rsidRPr="0086537F">
              <w:rPr>
                <w:rFonts w:ascii="Calibri" w:eastAsia="Arial Unicode MS" w:hAnsi="Calibri" w:cs="Tahoma"/>
                <w:color w:val="008000"/>
                <w:sz w:val="26"/>
                <w:szCs w:val="26"/>
              </w:rPr>
              <w:fldChar w:fldCharType="begin">
                <w:ffData>
                  <w:name w:val="Casilla1"/>
                  <w:enabled/>
                  <w:calcOnExit w:val="0"/>
                  <w:checkBox>
                    <w:sizeAuto/>
                    <w:default w:val="0"/>
                  </w:checkBox>
                </w:ffData>
              </w:fldChar>
            </w:r>
            <w:r w:rsidRPr="0086537F">
              <w:rPr>
                <w:rFonts w:ascii="Calibri" w:eastAsia="Arial Unicode MS" w:hAnsi="Calibri" w:cs="Tahoma"/>
                <w:color w:val="008000"/>
                <w:sz w:val="26"/>
                <w:szCs w:val="26"/>
              </w:rPr>
              <w:instrText xml:space="preserve"> FORMCHECKBOX </w:instrText>
            </w:r>
            <w:r w:rsidR="00000000">
              <w:rPr>
                <w:rFonts w:ascii="Calibri" w:eastAsia="Arial Unicode MS" w:hAnsi="Calibri" w:cs="Tahoma"/>
                <w:color w:val="008000"/>
                <w:sz w:val="26"/>
                <w:szCs w:val="26"/>
              </w:rPr>
            </w:r>
            <w:r w:rsidR="00000000">
              <w:rPr>
                <w:rFonts w:ascii="Calibri" w:eastAsia="Arial Unicode MS" w:hAnsi="Calibri" w:cs="Tahoma"/>
                <w:color w:val="008000"/>
                <w:sz w:val="26"/>
                <w:szCs w:val="26"/>
              </w:rPr>
              <w:fldChar w:fldCharType="separate"/>
            </w:r>
            <w:r w:rsidRPr="0086537F">
              <w:rPr>
                <w:rFonts w:ascii="Calibri" w:eastAsia="Arial Unicode MS" w:hAnsi="Calibri" w:cs="Tahoma"/>
                <w:color w:val="008000"/>
                <w:sz w:val="26"/>
                <w:szCs w:val="26"/>
              </w:rPr>
              <w:fldChar w:fldCharType="end"/>
            </w:r>
            <w:r w:rsidRPr="0086537F">
              <w:rPr>
                <w:rFonts w:ascii="Calibri" w:eastAsia="Arial Unicode MS" w:hAnsi="Calibri" w:cs="Tahoma"/>
                <w:sz w:val="26"/>
                <w:szCs w:val="26"/>
              </w:rPr>
              <w:t>Modificación del presupuesto</w:t>
            </w:r>
          </w:p>
        </w:tc>
        <w:tc>
          <w:tcPr>
            <w:tcW w:w="5712" w:type="dxa"/>
            <w:gridSpan w:val="2"/>
            <w:tcBorders>
              <w:top w:val="single" w:sz="4" w:space="0" w:color="000000"/>
              <w:left w:val="single" w:sz="4" w:space="0" w:color="000000"/>
              <w:bottom w:val="single" w:sz="4" w:space="0" w:color="000000"/>
              <w:right w:val="single" w:sz="4" w:space="0" w:color="000000"/>
            </w:tcBorders>
            <w:vAlign w:val="center"/>
            <w:hideMark/>
          </w:tcPr>
          <w:p w14:paraId="64506513" w14:textId="77777777" w:rsidR="0086537F" w:rsidRPr="0086537F" w:rsidRDefault="0086537F" w:rsidP="0086537F">
            <w:pPr>
              <w:suppressAutoHyphens/>
              <w:snapToGrid w:val="0"/>
              <w:rPr>
                <w:rFonts w:ascii="Calibri" w:eastAsia="Arial Unicode MS" w:hAnsi="Calibri" w:cs="Tahoma"/>
                <w:sz w:val="26"/>
                <w:szCs w:val="26"/>
              </w:rPr>
            </w:pPr>
            <w:r w:rsidRPr="0086537F">
              <w:rPr>
                <w:rFonts w:ascii="Calibri" w:eastAsia="Arial Unicode MS" w:hAnsi="Calibri" w:cs="Tahoma"/>
                <w:sz w:val="26"/>
                <w:szCs w:val="26"/>
              </w:rPr>
              <w:t>Previsiones Definitivas / Créditos Definitivos</w:t>
            </w:r>
          </w:p>
        </w:tc>
      </w:tr>
      <w:tr w:rsidR="0086537F" w:rsidRPr="0086537F" w14:paraId="6585A898" w14:textId="77777777" w:rsidTr="004725D2">
        <w:trPr>
          <w:trHeight w:val="397"/>
        </w:trPr>
        <w:tc>
          <w:tcPr>
            <w:tcW w:w="4082" w:type="dxa"/>
            <w:tcBorders>
              <w:top w:val="single" w:sz="4" w:space="0" w:color="000000"/>
              <w:left w:val="single" w:sz="4" w:space="0" w:color="000000"/>
              <w:bottom w:val="single" w:sz="4" w:space="0" w:color="000000"/>
              <w:right w:val="nil"/>
            </w:tcBorders>
            <w:vAlign w:val="center"/>
            <w:hideMark/>
          </w:tcPr>
          <w:p w14:paraId="3D8EBAF9" w14:textId="77777777" w:rsidR="0086537F" w:rsidRPr="0086537F" w:rsidRDefault="0086537F" w:rsidP="0086537F">
            <w:pPr>
              <w:suppressAutoHyphens/>
              <w:snapToGrid w:val="0"/>
              <w:rPr>
                <w:rFonts w:ascii="Calibri" w:eastAsia="Arial Unicode MS" w:hAnsi="Calibri" w:cs="Tahoma"/>
                <w:color w:val="000080"/>
                <w:sz w:val="26"/>
                <w:szCs w:val="26"/>
              </w:rPr>
            </w:pPr>
            <w:r w:rsidRPr="0086537F">
              <w:rPr>
                <w:rFonts w:ascii="Calibri" w:eastAsia="Arial Unicode MS" w:hAnsi="Calibri" w:cs="Tahoma"/>
                <w:color w:val="000080"/>
                <w:sz w:val="26"/>
                <w:szCs w:val="26"/>
              </w:rPr>
              <w:fldChar w:fldCharType="begin">
                <w:ffData>
                  <w:name w:val=""/>
                  <w:enabled/>
                  <w:calcOnExit w:val="0"/>
                  <w:checkBox>
                    <w:sizeAuto/>
                    <w:default w:val="1"/>
                  </w:checkBox>
                </w:ffData>
              </w:fldChar>
            </w:r>
            <w:r w:rsidRPr="0086537F">
              <w:rPr>
                <w:rFonts w:ascii="Calibri" w:eastAsia="Arial Unicode MS" w:hAnsi="Calibri" w:cs="Tahoma"/>
                <w:color w:val="000080"/>
                <w:sz w:val="26"/>
                <w:szCs w:val="26"/>
              </w:rPr>
              <w:instrText xml:space="preserve"> FORMCHECKBOX </w:instrText>
            </w:r>
            <w:r w:rsidR="00000000">
              <w:rPr>
                <w:rFonts w:ascii="Calibri" w:eastAsia="Arial Unicode MS" w:hAnsi="Calibri" w:cs="Tahoma"/>
                <w:color w:val="000080"/>
                <w:sz w:val="26"/>
                <w:szCs w:val="26"/>
              </w:rPr>
            </w:r>
            <w:r w:rsidR="00000000">
              <w:rPr>
                <w:rFonts w:ascii="Calibri" w:eastAsia="Arial Unicode MS" w:hAnsi="Calibri" w:cs="Tahoma"/>
                <w:color w:val="000080"/>
                <w:sz w:val="26"/>
                <w:szCs w:val="26"/>
              </w:rPr>
              <w:fldChar w:fldCharType="separate"/>
            </w:r>
            <w:r w:rsidRPr="0086537F">
              <w:rPr>
                <w:rFonts w:ascii="Calibri" w:eastAsia="Arial Unicode MS" w:hAnsi="Calibri" w:cs="Tahoma"/>
                <w:color w:val="000080"/>
                <w:sz w:val="26"/>
                <w:szCs w:val="26"/>
              </w:rPr>
              <w:fldChar w:fldCharType="end"/>
            </w:r>
            <w:r w:rsidRPr="0086537F">
              <w:rPr>
                <w:rFonts w:ascii="Calibri" w:eastAsia="Arial Unicode MS" w:hAnsi="Calibri" w:cs="Tahoma"/>
                <w:color w:val="000080"/>
                <w:sz w:val="26"/>
                <w:szCs w:val="26"/>
              </w:rPr>
              <w:t xml:space="preserve"> Liquidación del Presupuesto</w:t>
            </w:r>
          </w:p>
        </w:tc>
        <w:tc>
          <w:tcPr>
            <w:tcW w:w="5712" w:type="dxa"/>
            <w:gridSpan w:val="2"/>
            <w:tcBorders>
              <w:top w:val="single" w:sz="4" w:space="0" w:color="000000"/>
              <w:left w:val="single" w:sz="4" w:space="0" w:color="000000"/>
              <w:bottom w:val="single" w:sz="4" w:space="0" w:color="000000"/>
              <w:right w:val="single" w:sz="4" w:space="0" w:color="000000"/>
            </w:tcBorders>
            <w:vAlign w:val="center"/>
            <w:hideMark/>
          </w:tcPr>
          <w:p w14:paraId="27A7A585" w14:textId="77777777" w:rsidR="0086537F" w:rsidRPr="0086537F" w:rsidRDefault="0086537F" w:rsidP="0086537F">
            <w:pPr>
              <w:suppressAutoHyphens/>
              <w:snapToGrid w:val="0"/>
              <w:rPr>
                <w:rFonts w:ascii="Calibri" w:eastAsia="Arial Unicode MS" w:hAnsi="Calibri" w:cs="Tahoma"/>
                <w:color w:val="000080"/>
                <w:sz w:val="26"/>
                <w:szCs w:val="26"/>
              </w:rPr>
            </w:pPr>
            <w:r w:rsidRPr="0086537F">
              <w:rPr>
                <w:rFonts w:ascii="Calibri" w:eastAsia="Arial Unicode MS" w:hAnsi="Calibri" w:cs="Tahoma"/>
                <w:color w:val="000080"/>
                <w:sz w:val="26"/>
                <w:szCs w:val="26"/>
              </w:rPr>
              <w:t>Derechos Reconocidos / Obligaciones Reconocidas</w:t>
            </w:r>
          </w:p>
        </w:tc>
      </w:tr>
      <w:tr w:rsidR="0086537F" w:rsidRPr="0086537F" w14:paraId="6D87DC91" w14:textId="77777777" w:rsidTr="004725D2">
        <w:trPr>
          <w:trHeight w:val="397"/>
        </w:trPr>
        <w:tc>
          <w:tcPr>
            <w:tcW w:w="4508" w:type="dxa"/>
            <w:gridSpan w:val="2"/>
            <w:tcBorders>
              <w:top w:val="single" w:sz="4" w:space="0" w:color="000000"/>
              <w:left w:val="single" w:sz="4" w:space="0" w:color="000000"/>
              <w:bottom w:val="single" w:sz="4" w:space="0" w:color="000000"/>
              <w:right w:val="nil"/>
            </w:tcBorders>
            <w:shd w:val="clear" w:color="auto" w:fill="E6E6E6"/>
            <w:vAlign w:val="center"/>
            <w:hideMark/>
          </w:tcPr>
          <w:p w14:paraId="53A1C1C9" w14:textId="77777777" w:rsidR="0086537F" w:rsidRPr="0086537F" w:rsidRDefault="0086537F" w:rsidP="0086537F">
            <w:pPr>
              <w:suppressAutoHyphens/>
              <w:snapToGrid w:val="0"/>
              <w:rPr>
                <w:rFonts w:ascii="Calibri" w:eastAsia="Arial Unicode MS" w:hAnsi="Calibri" w:cs="Tahoma"/>
                <w:sz w:val="22"/>
                <w:szCs w:val="22"/>
              </w:rPr>
            </w:pPr>
            <w:r w:rsidRPr="0086537F">
              <w:rPr>
                <w:rFonts w:ascii="Calibri" w:eastAsia="Arial Unicode MS" w:hAnsi="Calibri" w:cs="Tahoma"/>
                <w:sz w:val="22"/>
                <w:szCs w:val="22"/>
              </w:rPr>
              <w:lastRenderedPageBreak/>
              <w:t xml:space="preserve">Objetivo de Estabilidad presupuestaria </w:t>
            </w:r>
            <w:r w:rsidRPr="0086537F">
              <w:rPr>
                <w:rFonts w:ascii="Calibri" w:eastAsia="Arial Unicode MS" w:hAnsi="Calibri" w:cs="Tahoma"/>
                <w:b/>
                <w:sz w:val="22"/>
                <w:szCs w:val="22"/>
              </w:rPr>
              <w:t>2022</w:t>
            </w:r>
            <w:r w:rsidRPr="0086537F">
              <w:rPr>
                <w:rFonts w:ascii="Calibri" w:eastAsia="Arial Unicode MS" w:hAnsi="Calibri" w:cs="Tahoma"/>
                <w:sz w:val="22"/>
                <w:szCs w:val="22"/>
              </w:rPr>
              <w:t xml:space="preserve">: </w:t>
            </w:r>
          </w:p>
        </w:tc>
        <w:tc>
          <w:tcPr>
            <w:tcW w:w="5286" w:type="dxa"/>
            <w:tcBorders>
              <w:top w:val="single" w:sz="4" w:space="0" w:color="000000"/>
              <w:left w:val="single" w:sz="4" w:space="0" w:color="000000"/>
              <w:bottom w:val="single" w:sz="4" w:space="0" w:color="000000"/>
              <w:right w:val="single" w:sz="4" w:space="0" w:color="000000"/>
            </w:tcBorders>
            <w:vAlign w:val="center"/>
            <w:hideMark/>
          </w:tcPr>
          <w:p w14:paraId="7F940B71" w14:textId="77777777" w:rsidR="0086537F" w:rsidRPr="0086537F" w:rsidRDefault="0086537F" w:rsidP="0086537F">
            <w:pPr>
              <w:suppressAutoHyphens/>
              <w:snapToGrid w:val="0"/>
              <w:rPr>
                <w:rFonts w:ascii="Calibri" w:eastAsia="Arial Unicode MS" w:hAnsi="Calibri" w:cs="Tahoma"/>
                <w:b/>
                <w:color w:val="000080"/>
                <w:sz w:val="22"/>
                <w:szCs w:val="22"/>
              </w:rPr>
            </w:pPr>
            <w:r w:rsidRPr="0086537F">
              <w:rPr>
                <w:rFonts w:ascii="Calibri" w:eastAsia="Arial Unicode MS" w:hAnsi="Calibri" w:cs="Tahoma"/>
                <w:b/>
                <w:color w:val="000080"/>
                <w:sz w:val="22"/>
                <w:szCs w:val="22"/>
              </w:rPr>
              <w:t>----SUSPENSIÓN REGLAS FISCALES-----</w:t>
            </w:r>
          </w:p>
        </w:tc>
      </w:tr>
    </w:tbl>
    <w:p w14:paraId="1025A3E2" w14:textId="77777777" w:rsidR="0086537F" w:rsidRPr="0086537F" w:rsidRDefault="0086537F" w:rsidP="0086537F">
      <w:pPr>
        <w:suppressAutoHyphens/>
        <w:jc w:val="both"/>
        <w:rPr>
          <w:rFonts w:ascii="Calibri" w:eastAsia="Arial Unicode MS" w:hAnsi="Calibri" w:cs="Tahoma"/>
          <w:b/>
          <w:sz w:val="22"/>
          <w:szCs w:val="22"/>
        </w:rPr>
      </w:pPr>
    </w:p>
    <w:p w14:paraId="0F0CDCA9" w14:textId="77777777" w:rsidR="0086537F" w:rsidRPr="0086537F" w:rsidRDefault="0086537F" w:rsidP="0086537F">
      <w:pPr>
        <w:suppressAutoHyphens/>
        <w:jc w:val="both"/>
        <w:rPr>
          <w:rFonts w:asciiTheme="minorHAnsi" w:eastAsia="Arial Unicode MS" w:hAnsiTheme="minorHAnsi" w:cstheme="minorHAnsi"/>
          <w:sz w:val="22"/>
          <w:szCs w:val="22"/>
        </w:rPr>
      </w:pPr>
      <w:r w:rsidRPr="0086537F">
        <w:rPr>
          <w:rFonts w:asciiTheme="minorHAnsi" w:eastAsia="Arial Unicode MS" w:hAnsiTheme="minorHAnsi" w:cstheme="minorHAnsi"/>
          <w:sz w:val="22"/>
          <w:szCs w:val="22"/>
        </w:rPr>
        <w:t xml:space="preserve">En cuanto a la </w:t>
      </w:r>
      <w:r w:rsidRPr="0086537F">
        <w:rPr>
          <w:rFonts w:asciiTheme="minorHAnsi" w:eastAsia="Arial Unicode MS" w:hAnsiTheme="minorHAnsi" w:cstheme="minorHAnsi"/>
          <w:sz w:val="22"/>
          <w:szCs w:val="22"/>
          <w:u w:val="single"/>
        </w:rPr>
        <w:t>ejecución presupuestaria</w:t>
      </w:r>
      <w:r w:rsidRPr="0086537F">
        <w:rPr>
          <w:rFonts w:asciiTheme="minorHAnsi" w:eastAsia="Arial Unicode MS" w:hAnsiTheme="minorHAnsi" w:cstheme="minorHAnsi"/>
          <w:sz w:val="22"/>
          <w:szCs w:val="22"/>
        </w:rPr>
        <w:t xml:space="preserve"> deberá tenerse en cuenta que las Entidades Locales deberán ajustar sus presupuestos al </w:t>
      </w:r>
      <w:r w:rsidRPr="0086537F">
        <w:rPr>
          <w:rFonts w:asciiTheme="minorHAnsi" w:eastAsia="Arial Unicode MS" w:hAnsiTheme="minorHAnsi" w:cstheme="minorHAnsi"/>
          <w:b/>
          <w:sz w:val="22"/>
          <w:szCs w:val="22"/>
        </w:rPr>
        <w:t>principio de estabilidad presupuestaria</w:t>
      </w:r>
      <w:r w:rsidRPr="0086537F">
        <w:rPr>
          <w:rFonts w:asciiTheme="minorHAnsi" w:eastAsia="Arial Unicode MS" w:hAnsiTheme="minorHAnsi" w:cstheme="minorHAnsi"/>
          <w:sz w:val="22"/>
          <w:szCs w:val="22"/>
        </w:rPr>
        <w:t xml:space="preserve"> atendiendo a los preceptos contenidos en la L</w:t>
      </w:r>
      <w:r w:rsidRPr="0086537F">
        <w:rPr>
          <w:rFonts w:asciiTheme="minorHAnsi" w:eastAsia="Arial Unicode MS" w:hAnsiTheme="minorHAnsi" w:cstheme="minorHAnsi"/>
          <w:iCs/>
          <w:sz w:val="22"/>
          <w:szCs w:val="22"/>
        </w:rPr>
        <w:t>ey Orgánica 2/2012, de 27 de abril, de Estabilidad Presupuestaria y Sostenibilidad Financiera, entendiéndose este</w:t>
      </w:r>
      <w:r w:rsidRPr="0086537F">
        <w:rPr>
          <w:rFonts w:asciiTheme="minorHAnsi" w:eastAsia="Arial Unicode MS" w:hAnsiTheme="minorHAnsi" w:cstheme="minorHAnsi"/>
          <w:sz w:val="22"/>
          <w:szCs w:val="22"/>
        </w:rPr>
        <w:t xml:space="preserve">  como la situación de equilibrio o superávit computada en términos de capacidad de financiación de acuerdo con la definición contenida en el Sistema Europeo de Cuentas Nacionales y Regionales. A este respecto la Intervención Local elevará al Pleno un informe sobre el cumplimiento del objetivo de estabilidad de la propia Entidad Local y de sus organismos y entidades dependientes. Este informe se emitirá con carácter independiente y se incorporará a los previstos en los artículos 191.3 del Real Decreto Legislativo 2/2004, de 5 de marzo, por el que se aprueba el texto refundido de la Ley Reguladora de las Haciendas Locales.</w:t>
      </w:r>
    </w:p>
    <w:p w14:paraId="7B7A04C6" w14:textId="77777777" w:rsidR="0086537F" w:rsidRPr="0086537F" w:rsidRDefault="0086537F" w:rsidP="0086537F">
      <w:pPr>
        <w:suppressAutoHyphens/>
        <w:jc w:val="both"/>
        <w:rPr>
          <w:rFonts w:asciiTheme="minorHAnsi" w:eastAsia="Arial Unicode MS" w:hAnsiTheme="minorHAnsi" w:cstheme="minorHAnsi"/>
          <w:sz w:val="22"/>
          <w:szCs w:val="22"/>
        </w:rPr>
      </w:pPr>
    </w:p>
    <w:p w14:paraId="131627C7" w14:textId="77777777" w:rsidR="0086537F" w:rsidRPr="0086537F" w:rsidRDefault="0086537F" w:rsidP="0086537F">
      <w:pPr>
        <w:suppressAutoHyphens/>
        <w:overflowPunct w:val="0"/>
        <w:autoSpaceDE w:val="0"/>
        <w:jc w:val="both"/>
        <w:textAlignment w:val="baseline"/>
        <w:rPr>
          <w:rFonts w:asciiTheme="minorHAnsi" w:hAnsiTheme="minorHAnsi" w:cstheme="minorHAnsi"/>
          <w:sz w:val="22"/>
          <w:szCs w:val="22"/>
          <w:lang w:val="es-ES_tradnl" w:eastAsia="ar-SA"/>
        </w:rPr>
      </w:pPr>
      <w:r w:rsidRPr="0086537F">
        <w:rPr>
          <w:rFonts w:asciiTheme="minorHAnsi" w:eastAsia="Arial Unicode MS" w:hAnsiTheme="minorHAnsi" w:cstheme="minorHAnsi"/>
          <w:snapToGrid w:val="0"/>
          <w:sz w:val="22"/>
          <w:szCs w:val="22"/>
        </w:rPr>
        <w:t xml:space="preserve">No </w:t>
      </w:r>
      <w:proofErr w:type="gramStart"/>
      <w:r w:rsidRPr="0086537F">
        <w:rPr>
          <w:rFonts w:asciiTheme="minorHAnsi" w:eastAsia="Arial Unicode MS" w:hAnsiTheme="minorHAnsi" w:cstheme="minorHAnsi"/>
          <w:snapToGrid w:val="0"/>
          <w:sz w:val="22"/>
          <w:szCs w:val="22"/>
        </w:rPr>
        <w:t>obstante</w:t>
      </w:r>
      <w:proofErr w:type="gramEnd"/>
      <w:r w:rsidRPr="0086537F">
        <w:rPr>
          <w:rFonts w:asciiTheme="minorHAnsi" w:eastAsia="Arial Unicode MS" w:hAnsiTheme="minorHAnsi" w:cstheme="minorHAnsi"/>
          <w:snapToGrid w:val="0"/>
          <w:sz w:val="22"/>
          <w:szCs w:val="22"/>
        </w:rPr>
        <w:t xml:space="preserve"> lo anterior y c</w:t>
      </w:r>
      <w:proofErr w:type="spellStart"/>
      <w:r w:rsidRPr="0086537F">
        <w:rPr>
          <w:rFonts w:asciiTheme="minorHAnsi" w:hAnsiTheme="minorHAnsi" w:cstheme="minorHAnsi"/>
          <w:sz w:val="22"/>
          <w:szCs w:val="22"/>
          <w:lang w:val="es-ES_tradnl" w:eastAsia="ar-SA"/>
        </w:rPr>
        <w:t>on</w:t>
      </w:r>
      <w:proofErr w:type="spellEnd"/>
      <w:r w:rsidRPr="0086537F">
        <w:rPr>
          <w:rFonts w:asciiTheme="minorHAnsi" w:hAnsiTheme="minorHAnsi" w:cstheme="minorHAnsi"/>
          <w:sz w:val="22"/>
          <w:szCs w:val="22"/>
          <w:lang w:val="es-ES_tradnl" w:eastAsia="ar-SA"/>
        </w:rPr>
        <w:t xml:space="preserve"> carácter previo a cualquier otra consideración resulta conveniente y necesario incidir que con el objetivo de dotar a las Entidades Locales de fuentes de recursos suficientes para hacer frente a la pandemia y siguiendo las recomendaciones de la Comisión Europea que aplicó la cláusula general de salvaguarda del Pacto de Estabilidad y Crecimiento en 2020, 2021 y que se prorrogó en 2022 </w:t>
      </w:r>
      <w:r w:rsidRPr="0086537F">
        <w:rPr>
          <w:rFonts w:asciiTheme="minorHAnsi" w:hAnsiTheme="minorHAnsi" w:cstheme="minorHAnsi"/>
          <w:b/>
          <w:sz w:val="22"/>
          <w:szCs w:val="22"/>
          <w:lang w:val="es-ES_tradnl" w:eastAsia="ar-SA"/>
        </w:rPr>
        <w:t>se suspendieron las tres reglas fiscales</w:t>
      </w:r>
      <w:r w:rsidRPr="0086537F">
        <w:rPr>
          <w:rFonts w:asciiTheme="minorHAnsi" w:hAnsiTheme="minorHAnsi" w:cstheme="minorHAnsi"/>
          <w:sz w:val="22"/>
          <w:szCs w:val="22"/>
          <w:lang w:val="es-ES_tradnl" w:eastAsia="ar-SA"/>
        </w:rPr>
        <w:t>.</w:t>
      </w:r>
    </w:p>
    <w:p w14:paraId="5400BCE8" w14:textId="77777777" w:rsidR="0086537F" w:rsidRPr="0086537F" w:rsidRDefault="0086537F" w:rsidP="0086537F">
      <w:pPr>
        <w:suppressAutoHyphens/>
        <w:overflowPunct w:val="0"/>
        <w:autoSpaceDE w:val="0"/>
        <w:jc w:val="both"/>
        <w:textAlignment w:val="baseline"/>
        <w:rPr>
          <w:rFonts w:asciiTheme="minorHAnsi" w:hAnsiTheme="minorHAnsi" w:cstheme="minorHAnsi"/>
          <w:sz w:val="22"/>
          <w:szCs w:val="22"/>
          <w:lang w:val="es-ES_tradnl" w:eastAsia="ar-SA"/>
        </w:rPr>
      </w:pPr>
    </w:p>
    <w:p w14:paraId="3B5BF24A" w14:textId="77777777" w:rsidR="0086537F" w:rsidRPr="0086537F" w:rsidRDefault="0086537F" w:rsidP="0086537F">
      <w:pPr>
        <w:shd w:val="clear" w:color="auto" w:fill="FFFFFF"/>
        <w:suppressAutoHyphens/>
        <w:spacing w:line="240" w:lineRule="atLeast"/>
        <w:jc w:val="both"/>
        <w:rPr>
          <w:rFonts w:asciiTheme="minorHAnsi" w:hAnsiTheme="minorHAnsi" w:cstheme="minorHAnsi"/>
          <w:sz w:val="22"/>
          <w:szCs w:val="22"/>
        </w:rPr>
      </w:pPr>
      <w:r w:rsidRPr="0086537F">
        <w:rPr>
          <w:rFonts w:asciiTheme="minorHAnsi" w:eastAsia="Arial Unicode MS" w:hAnsiTheme="minorHAnsi" w:cstheme="minorHAnsi"/>
          <w:sz w:val="22"/>
          <w:szCs w:val="22"/>
        </w:rPr>
        <w:t xml:space="preserve">Así pues, el 13 de septiembre en el seno del Consejo de </w:t>
      </w:r>
      <w:proofErr w:type="gramStart"/>
      <w:r w:rsidRPr="0086537F">
        <w:rPr>
          <w:rFonts w:asciiTheme="minorHAnsi" w:eastAsia="Arial Unicode MS" w:hAnsiTheme="minorHAnsi" w:cstheme="minorHAnsi"/>
          <w:sz w:val="22"/>
          <w:szCs w:val="22"/>
        </w:rPr>
        <w:t>Ministros</w:t>
      </w:r>
      <w:proofErr w:type="gramEnd"/>
      <w:r w:rsidRPr="0086537F">
        <w:rPr>
          <w:rFonts w:asciiTheme="minorHAnsi" w:eastAsia="Arial Unicode MS" w:hAnsiTheme="minorHAnsi" w:cstheme="minorHAnsi"/>
          <w:sz w:val="22"/>
          <w:szCs w:val="22"/>
        </w:rPr>
        <w:t xml:space="preserve"> se debatió</w:t>
      </w:r>
      <w:r w:rsidRPr="0086537F">
        <w:rPr>
          <w:rFonts w:asciiTheme="minorHAnsi" w:hAnsiTheme="minorHAnsi" w:cstheme="minorHAnsi"/>
          <w:sz w:val="22"/>
          <w:szCs w:val="22"/>
        </w:rPr>
        <w:t xml:space="preserve"> la apreciación por la Cámara de la previsión contenida en los artículos 135.4 de la Constitución Española y 11.3 de la Ley Orgánica de Estabilidad Presupuestaria y Sostenibilidad Financiera y finalmente entendiendo que persisten las condiciones de excepcionalidad que justifican mantener suspendidas las reglas fiscales en 2022. Por </w:t>
      </w:r>
      <w:proofErr w:type="gramStart"/>
      <w:r w:rsidRPr="0086537F">
        <w:rPr>
          <w:rFonts w:asciiTheme="minorHAnsi" w:hAnsiTheme="minorHAnsi" w:cstheme="minorHAnsi"/>
          <w:sz w:val="22"/>
          <w:szCs w:val="22"/>
        </w:rPr>
        <w:t>tanto</w:t>
      </w:r>
      <w:proofErr w:type="gramEnd"/>
      <w:r w:rsidRPr="0086537F">
        <w:rPr>
          <w:rFonts w:asciiTheme="minorHAnsi" w:hAnsiTheme="minorHAnsi" w:cstheme="minorHAnsi"/>
          <w:sz w:val="22"/>
          <w:szCs w:val="22"/>
        </w:rPr>
        <w:t xml:space="preserve"> quedaron también suspendidas las reglas fiscales para el ejercicio 2022, aunque eso no significa que se abandone el compromiso con la consolidación fiscal, por lo que el Gobierno fijó una tasa de déficit de referencia del 0,0% aproximado para las Entidades Locales, por lo que deberán mantener su tasa de referencia en equilibrio.</w:t>
      </w:r>
    </w:p>
    <w:p w14:paraId="516ACAD6" w14:textId="77777777" w:rsidR="0086537F" w:rsidRPr="0086537F" w:rsidRDefault="0086537F" w:rsidP="0086537F">
      <w:pPr>
        <w:suppressAutoHyphens/>
        <w:spacing w:line="240" w:lineRule="atLeast"/>
        <w:jc w:val="both"/>
        <w:rPr>
          <w:rFonts w:asciiTheme="minorHAnsi" w:eastAsiaTheme="minorHAnsi" w:hAnsiTheme="minorHAnsi" w:cstheme="minorHAnsi"/>
          <w:sz w:val="22"/>
          <w:szCs w:val="22"/>
          <w:lang w:eastAsia="en-US"/>
        </w:rPr>
      </w:pPr>
    </w:p>
    <w:p w14:paraId="08F4584D" w14:textId="77777777" w:rsidR="0086537F" w:rsidRPr="0086537F" w:rsidRDefault="0086537F" w:rsidP="0086537F">
      <w:pPr>
        <w:shd w:val="clear" w:color="auto" w:fill="FFFFFF"/>
        <w:suppressAutoHyphens/>
        <w:spacing w:line="240" w:lineRule="atLeast"/>
        <w:jc w:val="both"/>
        <w:rPr>
          <w:rFonts w:asciiTheme="minorHAnsi" w:hAnsiTheme="minorHAnsi" w:cstheme="minorHAnsi"/>
          <w:sz w:val="22"/>
          <w:szCs w:val="22"/>
        </w:rPr>
      </w:pPr>
      <w:r w:rsidRPr="0086537F">
        <w:rPr>
          <w:rFonts w:eastAsia="Arial Unicode MS" w:cs="Tahoma"/>
          <w:noProof/>
        </w:rPr>
        <w:drawing>
          <wp:anchor distT="0" distB="0" distL="114300" distR="114300" simplePos="0" relativeHeight="251659264" behindDoc="0" locked="0" layoutInCell="1" allowOverlap="1" wp14:anchorId="3827616A" wp14:editId="59D10423">
            <wp:simplePos x="0" y="0"/>
            <wp:positionH relativeFrom="column">
              <wp:posOffset>17907</wp:posOffset>
            </wp:positionH>
            <wp:positionV relativeFrom="paragraph">
              <wp:posOffset>63271</wp:posOffset>
            </wp:positionV>
            <wp:extent cx="391795" cy="347345"/>
            <wp:effectExtent l="0" t="0" r="0" b="0"/>
            <wp:wrapThrough wrapText="bothSides">
              <wp:wrapPolygon edited="0">
                <wp:start x="0" y="0"/>
                <wp:lineTo x="0" y="20139"/>
                <wp:lineTo x="21005" y="20139"/>
                <wp:lineTo x="2100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86537F">
        <w:rPr>
          <w:rFonts w:asciiTheme="minorHAnsi" w:eastAsia="Arial Unicode MS" w:hAnsiTheme="minorHAnsi" w:cstheme="minorHAnsi"/>
          <w:sz w:val="22"/>
          <w:szCs w:val="22"/>
        </w:rPr>
        <w:t xml:space="preserve">En consecuencia, </w:t>
      </w:r>
      <w:r w:rsidRPr="0086537F">
        <w:rPr>
          <w:rFonts w:asciiTheme="minorHAnsi" w:eastAsia="Arial Unicode MS" w:hAnsiTheme="minorHAnsi" w:cstheme="minorHAnsi"/>
          <w:b/>
          <w:sz w:val="22"/>
          <w:szCs w:val="22"/>
          <w:u w:val="single"/>
        </w:rPr>
        <w:t>para la anualidad 2022 las Administraciones Públicas no tenían la obligación de cumplir el objetivo de estabilidad, de deuda pública ni la regla del gasto</w:t>
      </w:r>
      <w:r w:rsidRPr="0086537F">
        <w:rPr>
          <w:rFonts w:asciiTheme="minorHAnsi" w:eastAsia="Arial Unicode MS" w:hAnsiTheme="minorHAnsi" w:cstheme="minorHAnsi"/>
          <w:sz w:val="22"/>
          <w:szCs w:val="22"/>
        </w:rPr>
        <w:t xml:space="preserve">. Tampoco se ha aprobado una senda de consolidación fiscal y la adecúan los objetivos de estabilidad presupuestaria y de deuda pública para el conjunto de Administraciones Públicas y de cada uno de sus subsectores para años venideros, pero si </w:t>
      </w:r>
      <w:proofErr w:type="gramStart"/>
      <w:r w:rsidRPr="0086537F">
        <w:rPr>
          <w:rFonts w:asciiTheme="minorHAnsi" w:eastAsia="Arial Unicode MS" w:hAnsiTheme="minorHAnsi" w:cstheme="minorHAnsi"/>
          <w:sz w:val="22"/>
          <w:szCs w:val="22"/>
        </w:rPr>
        <w:t xml:space="preserve">una </w:t>
      </w:r>
      <w:r w:rsidRPr="0086537F">
        <w:rPr>
          <w:rFonts w:asciiTheme="minorHAnsi" w:hAnsiTheme="minorHAnsi" w:cstheme="minorHAnsi"/>
          <w:sz w:val="22"/>
          <w:szCs w:val="22"/>
        </w:rPr>
        <w:t xml:space="preserve"> tasa</w:t>
      </w:r>
      <w:proofErr w:type="gramEnd"/>
      <w:r w:rsidRPr="0086537F">
        <w:rPr>
          <w:rFonts w:asciiTheme="minorHAnsi" w:hAnsiTheme="minorHAnsi" w:cstheme="minorHAnsi"/>
          <w:sz w:val="22"/>
          <w:szCs w:val="22"/>
        </w:rPr>
        <w:t xml:space="preserve"> de déficit de referencia que, como se indicó, será del 0% para las Entidades Locales (posición de equilibrio)</w:t>
      </w:r>
    </w:p>
    <w:p w14:paraId="20EC2C4F" w14:textId="77777777" w:rsidR="0086537F" w:rsidRPr="0086537F" w:rsidRDefault="0086537F" w:rsidP="0086537F">
      <w:pPr>
        <w:suppressAutoHyphens/>
        <w:overflowPunct w:val="0"/>
        <w:autoSpaceDE w:val="0"/>
        <w:jc w:val="both"/>
        <w:textAlignment w:val="baseline"/>
        <w:rPr>
          <w:rFonts w:asciiTheme="minorHAnsi" w:hAnsiTheme="minorHAnsi" w:cstheme="minorHAnsi"/>
          <w:sz w:val="22"/>
          <w:szCs w:val="22"/>
          <w:lang w:val="es-ES_tradnl" w:eastAsia="ar-SA"/>
        </w:rPr>
      </w:pPr>
    </w:p>
    <w:p w14:paraId="1F6C9E3B" w14:textId="77777777" w:rsidR="0086537F" w:rsidRPr="0086537F" w:rsidRDefault="0086537F" w:rsidP="0086537F">
      <w:pPr>
        <w:suppressAutoHyphens/>
        <w:overflowPunct w:val="0"/>
        <w:autoSpaceDE w:val="0"/>
        <w:jc w:val="both"/>
        <w:textAlignment w:val="baseline"/>
        <w:rPr>
          <w:rFonts w:asciiTheme="minorHAnsi" w:hAnsiTheme="minorHAnsi" w:cstheme="minorHAnsi"/>
          <w:sz w:val="22"/>
          <w:szCs w:val="22"/>
          <w:lang w:val="es-ES_tradnl" w:eastAsia="ar-SA"/>
        </w:rPr>
      </w:pPr>
      <w:r w:rsidRPr="0086537F">
        <w:rPr>
          <w:rFonts w:asciiTheme="minorHAnsi" w:hAnsiTheme="minorHAnsi" w:cstheme="minorHAnsi"/>
          <w:sz w:val="22"/>
          <w:szCs w:val="22"/>
          <w:lang w:val="es-ES_tradnl" w:eastAsia="ar-SA"/>
        </w:rPr>
        <w:t xml:space="preserve">En cualquier </w:t>
      </w:r>
      <w:proofErr w:type="gramStart"/>
      <w:r w:rsidRPr="0086537F">
        <w:rPr>
          <w:rFonts w:asciiTheme="minorHAnsi" w:hAnsiTheme="minorHAnsi" w:cstheme="minorHAnsi"/>
          <w:sz w:val="22"/>
          <w:szCs w:val="22"/>
          <w:lang w:val="es-ES_tradnl" w:eastAsia="ar-SA"/>
        </w:rPr>
        <w:t>caso</w:t>
      </w:r>
      <w:proofErr w:type="gramEnd"/>
      <w:r w:rsidRPr="0086537F">
        <w:rPr>
          <w:rFonts w:asciiTheme="minorHAnsi" w:hAnsiTheme="minorHAnsi" w:cstheme="minorHAnsi"/>
          <w:sz w:val="22"/>
          <w:szCs w:val="22"/>
          <w:lang w:val="es-ES_tradnl" w:eastAsia="ar-SA"/>
        </w:rPr>
        <w:t xml:space="preserve"> la suspensión de las reglas fiscales no supone la desaparición de la responsabilidad fiscal como tampoco el principio de prudencia a la hora de ejecutar sus presupuestos.</w:t>
      </w:r>
    </w:p>
    <w:p w14:paraId="24FEF482" w14:textId="77777777" w:rsidR="0086537F" w:rsidRPr="0086537F" w:rsidRDefault="0086537F" w:rsidP="0086537F">
      <w:pPr>
        <w:suppressAutoHyphens/>
        <w:jc w:val="both"/>
        <w:rPr>
          <w:rFonts w:ascii="Calibri" w:eastAsia="Arial Unicode MS" w:hAnsi="Calibri" w:cs="Tahoma"/>
          <w:sz w:val="22"/>
          <w:szCs w:val="22"/>
        </w:rPr>
      </w:pPr>
    </w:p>
    <w:p w14:paraId="63F6E61B" w14:textId="77777777" w:rsidR="0086537F" w:rsidRPr="0086537F" w:rsidRDefault="0086537F" w:rsidP="0086537F">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color w:val="000080"/>
          <w:sz w:val="34"/>
          <w:szCs w:val="34"/>
        </w:rPr>
      </w:pPr>
      <w:r w:rsidRPr="0086537F">
        <w:rPr>
          <w:rFonts w:ascii="Calibri" w:eastAsia="Arial Unicode MS" w:hAnsi="Calibri" w:cs="Tahoma"/>
          <w:b/>
          <w:color w:val="000080"/>
          <w:sz w:val="34"/>
          <w:szCs w:val="34"/>
        </w:rPr>
        <w:t>I.- Consideraciones Previas al análisis</w:t>
      </w:r>
    </w:p>
    <w:p w14:paraId="11E69392" w14:textId="77777777" w:rsidR="0086537F" w:rsidRPr="0086537F" w:rsidRDefault="0086537F" w:rsidP="0086537F">
      <w:pPr>
        <w:widowControl w:val="0"/>
        <w:autoSpaceDN w:val="0"/>
        <w:jc w:val="both"/>
        <w:rPr>
          <w:rFonts w:ascii="Calibri" w:hAnsi="Calibri"/>
          <w:b/>
          <w:bCs/>
          <w:color w:val="000080"/>
          <w:lang w:val="es-ES_tradnl" w:eastAsia="ar-SA"/>
        </w:rPr>
      </w:pPr>
    </w:p>
    <w:p w14:paraId="55B801E2" w14:textId="77777777" w:rsidR="0086537F" w:rsidRPr="0086537F" w:rsidRDefault="0086537F" w:rsidP="0086537F">
      <w:pPr>
        <w:widowControl w:val="0"/>
        <w:autoSpaceDN w:val="0"/>
        <w:jc w:val="both"/>
        <w:rPr>
          <w:rFonts w:ascii="Calibri" w:hAnsi="Calibri"/>
          <w:color w:val="000080"/>
          <w:lang w:val="es-ES_tradnl" w:eastAsia="ar-SA"/>
        </w:rPr>
      </w:pPr>
      <w:r w:rsidRPr="0086537F">
        <w:rPr>
          <w:rFonts w:ascii="Calibri" w:hAnsi="Calibri"/>
          <w:b/>
          <w:bCs/>
          <w:color w:val="000080"/>
          <w:sz w:val="36"/>
          <w:szCs w:val="36"/>
          <w:lang w:val="es-ES_tradnl" w:eastAsia="ar-SA"/>
        </w:rPr>
        <w:t>I.-</w:t>
      </w:r>
      <w:r w:rsidRPr="0086537F">
        <w:rPr>
          <w:rFonts w:ascii="Calibri" w:hAnsi="Calibri"/>
          <w:b/>
          <w:bCs/>
          <w:color w:val="000080"/>
          <w:lang w:val="es-ES_tradnl" w:eastAsia="ar-SA"/>
        </w:rPr>
        <w:t xml:space="preserve"> NORMATIVA REGULADORA DEL PRINCIPIO DE ESTABILIDAD PRESUPUESTARIA EN EL SECTOR PÚBLICO LOCAL, de cálculo de la regla de gasto y de las obligaciones de suministro </w:t>
      </w:r>
      <w:r w:rsidRPr="0086537F">
        <w:rPr>
          <w:rFonts w:ascii="Calibri" w:hAnsi="Calibri"/>
          <w:b/>
          <w:bCs/>
          <w:color w:val="000080"/>
          <w:lang w:val="es-ES_tradnl" w:eastAsia="ar-SA"/>
        </w:rPr>
        <w:lastRenderedPageBreak/>
        <w:t>de información.</w:t>
      </w:r>
    </w:p>
    <w:p w14:paraId="0F2D1DA3" w14:textId="77777777" w:rsidR="0086537F" w:rsidRPr="0086537F" w:rsidRDefault="0086537F" w:rsidP="0086537F">
      <w:pPr>
        <w:widowControl w:val="0"/>
        <w:jc w:val="both"/>
        <w:rPr>
          <w:rFonts w:ascii="Calibri" w:eastAsia="Arial Unicode MS" w:hAnsi="Calibri" w:cs="Tahoma"/>
          <w:color w:val="000080"/>
        </w:rPr>
      </w:pPr>
    </w:p>
    <w:p w14:paraId="50D6A438"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Ley Orgánica 2/2012, de 27 de abril, de Estabilidad Presupuestaria y Sostenibilidad Financiera (LOEPSF).</w:t>
      </w:r>
    </w:p>
    <w:p w14:paraId="5566E66A"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Real Decreto 1463/2007, de 2 de noviembre, por el que se aprueba el reglamento de desarrollo de la estabilidad presupuestaria, en su aplicación a las Entidades Locales (Reglamento).</w:t>
      </w:r>
    </w:p>
    <w:p w14:paraId="67A243D3"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Orden Ministerial HAP/2015/2012, de 1 de octubre, por la que se desarrollan las obligaciones de suministro de información previstas en la LOEPSF (OM)</w:t>
      </w:r>
    </w:p>
    <w:p w14:paraId="5710F541"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 xml:space="preserve">Real Decreto Legislativo 2/2004, de 5 de marzo, (TRLRHL) que aprueba el texto refundido de la Ley Reguladora de las Haciendas Locales, </w:t>
      </w:r>
      <w:proofErr w:type="gramStart"/>
      <w:r w:rsidRPr="0086537F">
        <w:rPr>
          <w:rFonts w:ascii="Calibri" w:eastAsia="Arial Unicode MS" w:hAnsi="Calibri" w:cs="Tahoma"/>
          <w:i/>
          <w:color w:val="000080"/>
          <w:sz w:val="22"/>
          <w:szCs w:val="22"/>
        </w:rPr>
        <w:t>en relación al</w:t>
      </w:r>
      <w:proofErr w:type="gramEnd"/>
      <w:r w:rsidRPr="0086537F">
        <w:rPr>
          <w:rFonts w:ascii="Calibri" w:eastAsia="Arial Unicode MS" w:hAnsi="Calibri" w:cs="Tahoma"/>
          <w:i/>
          <w:color w:val="000080"/>
          <w:sz w:val="22"/>
          <w:szCs w:val="22"/>
        </w:rPr>
        <w:t xml:space="preserve"> Principio de Estabilidad Presupuestaria (artículos 54.7 y 146.1).</w:t>
      </w:r>
    </w:p>
    <w:p w14:paraId="409DA544"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Manual de cálculo del Déficit en Contabilidad Nacional adaptado a las Corporaciones Locales, publicado por la Intervención General de la Administración del Estado, Ministerio de Economía y Hacienda.</w:t>
      </w:r>
    </w:p>
    <w:p w14:paraId="7AD9F5B2"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Guía para la determinación de la Regla de Gasto del artículo 12 de la LOEPSF para corporaciones locales, 2ª edición. IGAE.</w:t>
      </w:r>
    </w:p>
    <w:p w14:paraId="16B39F42"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Manual del SEC 2010 sobre el Déficit Público y la Deuda Pública, publicado por Eurostat.</w:t>
      </w:r>
    </w:p>
    <w:p w14:paraId="03F1688B"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Reglamento 2223/1996 del Consejo de la Unión Europea.</w:t>
      </w:r>
    </w:p>
    <w:p w14:paraId="5F444D7F" w14:textId="77777777" w:rsidR="0086537F" w:rsidRPr="0086537F" w:rsidRDefault="0086537F" w:rsidP="0086537F">
      <w:pPr>
        <w:widowControl w:val="0"/>
        <w:numPr>
          <w:ilvl w:val="0"/>
          <w:numId w:val="30"/>
        </w:numPr>
        <w:suppressAutoHyphens/>
        <w:jc w:val="both"/>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Reglamento 2516/2000, del Consejo de la Unión Europea</w:t>
      </w:r>
    </w:p>
    <w:p w14:paraId="5A5DF965" w14:textId="77777777" w:rsidR="0086537F" w:rsidRPr="0086537F" w:rsidRDefault="0086537F" w:rsidP="0086537F">
      <w:pPr>
        <w:numPr>
          <w:ilvl w:val="0"/>
          <w:numId w:val="30"/>
        </w:numPr>
        <w:tabs>
          <w:tab w:val="left" w:pos="0"/>
        </w:tabs>
        <w:suppressAutoHyphens/>
        <w:overflowPunct w:val="0"/>
        <w:autoSpaceDE w:val="0"/>
        <w:spacing w:after="120"/>
        <w:jc w:val="both"/>
        <w:rPr>
          <w:rFonts w:ascii="Calibri" w:hAnsi="Calibri"/>
          <w:i/>
          <w:color w:val="000080"/>
          <w:sz w:val="22"/>
          <w:szCs w:val="22"/>
          <w:lang w:val="es-ES_tradnl" w:eastAsia="ar-SA"/>
        </w:rPr>
      </w:pPr>
      <w:r w:rsidRPr="0086537F">
        <w:rPr>
          <w:rFonts w:ascii="Calibri" w:hAnsi="Calibri"/>
          <w:i/>
          <w:color w:val="000080"/>
          <w:sz w:val="22"/>
          <w:szCs w:val="22"/>
          <w:lang w:val="es-ES_tradnl" w:eastAsia="ar-SA"/>
        </w:rPr>
        <w:t>Ley de Presupuestos Generales del Estado para el 2021</w:t>
      </w:r>
    </w:p>
    <w:p w14:paraId="623585FC" w14:textId="77777777" w:rsidR="0086537F" w:rsidRPr="0086537F" w:rsidRDefault="0086537F" w:rsidP="0086537F">
      <w:pPr>
        <w:numPr>
          <w:ilvl w:val="0"/>
          <w:numId w:val="30"/>
        </w:numPr>
        <w:suppressAutoHyphens/>
        <w:autoSpaceDE w:val="0"/>
        <w:autoSpaceDN w:val="0"/>
        <w:adjustRightInd w:val="0"/>
        <w:jc w:val="both"/>
        <w:rPr>
          <w:rFonts w:ascii="Calibri" w:eastAsia="Arial Unicode MS" w:hAnsi="Calibri" w:cs="Tahoma"/>
          <w:i/>
          <w:color w:val="000080"/>
          <w:sz w:val="22"/>
          <w:szCs w:val="22"/>
        </w:rPr>
      </w:pPr>
      <w:r w:rsidRPr="0086537F">
        <w:rPr>
          <w:rFonts w:ascii="Calibri" w:eastAsia="Arial Unicode MS" w:hAnsi="Calibri" w:cs="Arial"/>
          <w:i/>
          <w:color w:val="000080"/>
          <w:sz w:val="22"/>
          <w:szCs w:val="22"/>
        </w:rPr>
        <w:t xml:space="preserve">Guía para la determinación de la Regla de Gasto del artículo 12 de la Ley Orgánica 2/2012, de Estabilidad Presupuestaria y Sostenibilidad Financiera para Corporaciones Locales publicada por la subdirección general de relaciones financieras con las entidades </w:t>
      </w:r>
      <w:proofErr w:type="gramStart"/>
      <w:r w:rsidRPr="0086537F">
        <w:rPr>
          <w:rFonts w:ascii="Calibri" w:eastAsia="Arial Unicode MS" w:hAnsi="Calibri" w:cs="Arial"/>
          <w:i/>
          <w:color w:val="000080"/>
          <w:sz w:val="22"/>
          <w:szCs w:val="22"/>
        </w:rPr>
        <w:t>locales  del</w:t>
      </w:r>
      <w:proofErr w:type="gramEnd"/>
      <w:r w:rsidRPr="0086537F">
        <w:rPr>
          <w:rFonts w:ascii="Calibri" w:eastAsia="Arial Unicode MS" w:hAnsi="Calibri" w:cs="Arial"/>
          <w:i/>
          <w:color w:val="000080"/>
          <w:sz w:val="22"/>
          <w:szCs w:val="22"/>
        </w:rPr>
        <w:t xml:space="preserve"> ministerio de hacienda y administraciones públicas. (</w:t>
      </w:r>
      <w:hyperlink r:id="rId9" w:history="1">
        <w:r w:rsidRPr="0086537F">
          <w:rPr>
            <w:rFonts w:eastAsia="Arial Unicode MS" w:cs="Arial"/>
            <w:i/>
            <w:color w:val="000080"/>
            <w:sz w:val="22"/>
            <w:szCs w:val="22"/>
            <w:u w:val="single"/>
          </w:rPr>
          <w:t>http://www.igae.pap.minhap.gob.es/sitios/igae/es-ES/InformesCuentas/Informes/Documents/Manual-AATT/Regla%20de%20gasto%202%C2%AA%20Edici%C3%B3n.pdf</w:t>
        </w:r>
      </w:hyperlink>
      <w:r w:rsidRPr="0086537F">
        <w:rPr>
          <w:rFonts w:ascii="Calibri" w:eastAsia="Arial Unicode MS" w:hAnsi="Calibri" w:cs="Arial"/>
          <w:i/>
          <w:color w:val="000080"/>
          <w:sz w:val="22"/>
          <w:szCs w:val="22"/>
        </w:rPr>
        <w:t xml:space="preserve">) </w:t>
      </w:r>
    </w:p>
    <w:p w14:paraId="3A61FCC6" w14:textId="77777777" w:rsidR="0086537F" w:rsidRPr="0086537F" w:rsidRDefault="0086537F" w:rsidP="0086537F">
      <w:pPr>
        <w:tabs>
          <w:tab w:val="left" w:pos="9638"/>
        </w:tabs>
        <w:suppressAutoHyphens/>
        <w:jc w:val="both"/>
        <w:rPr>
          <w:rFonts w:ascii="Calibri" w:eastAsia="Arial Unicode MS" w:hAnsi="Calibri" w:cs="Tahoma"/>
          <w:i/>
          <w:color w:val="000080"/>
          <w:sz w:val="22"/>
          <w:szCs w:val="22"/>
        </w:rPr>
      </w:pPr>
    </w:p>
    <w:p w14:paraId="5C2B04CE" w14:textId="77777777" w:rsidR="0086537F" w:rsidRPr="0086537F" w:rsidRDefault="0086537F" w:rsidP="0086537F">
      <w:pPr>
        <w:numPr>
          <w:ilvl w:val="0"/>
          <w:numId w:val="30"/>
        </w:numPr>
        <w:suppressAutoHyphens/>
        <w:overflowPunct w:val="0"/>
        <w:autoSpaceDE w:val="0"/>
        <w:jc w:val="both"/>
        <w:textAlignment w:val="baseline"/>
        <w:rPr>
          <w:rFonts w:ascii="Calibri" w:eastAsia="Arial Unicode MS" w:hAnsi="Calibri" w:cs="Tahoma"/>
          <w:i/>
          <w:color w:val="000080"/>
          <w:sz w:val="22"/>
          <w:szCs w:val="22"/>
        </w:rPr>
      </w:pPr>
      <w:r w:rsidRPr="0086537F">
        <w:rPr>
          <w:rFonts w:ascii="Calibri" w:eastAsia="Arial Unicode MS" w:hAnsi="Calibri" w:cs="Tahoma"/>
          <w:i/>
          <w:color w:val="000080"/>
          <w:sz w:val="22"/>
          <w:szCs w:val="22"/>
        </w:rPr>
        <w:t xml:space="preserve">Instrucciones con la </w:t>
      </w:r>
      <w:r w:rsidRPr="0086537F">
        <w:rPr>
          <w:rFonts w:ascii="Calibri" w:eastAsia="Arial Unicode MS" w:hAnsi="Calibri" w:cs="Tahoma"/>
          <w:bCs/>
          <w:i/>
          <w:color w:val="000080"/>
          <w:sz w:val="22"/>
          <w:szCs w:val="22"/>
        </w:rPr>
        <w:t>Información a comunicar para el cumplimiento de obligaciones contempladas en la Orden HAP/2105/2012, de 1 de octubre, por la que se desarrollan las obligaciones de suministro de información previstas en la Ley Orgánica 2/2012, de 27 de abril, de Estabilidad Presupuestaria y Sostenibilidad Financiera (</w:t>
      </w:r>
      <w:hyperlink r:id="rId10" w:history="1">
        <w:r w:rsidRPr="0086537F">
          <w:rPr>
            <w:rFonts w:eastAsia="Arial Unicode MS"/>
            <w:bCs/>
            <w:i/>
            <w:color w:val="000080"/>
            <w:sz w:val="22"/>
            <w:szCs w:val="22"/>
            <w:u w:val="single"/>
          </w:rPr>
          <w:t>http://www.minhap.gob.es/Documentacion/Publico/DGCFEL/InstruccionesAplicaciones/Presup_GuiaForm_%20TT_v01d_20130312.pdf</w:t>
        </w:r>
      </w:hyperlink>
      <w:r w:rsidRPr="0086537F">
        <w:rPr>
          <w:rFonts w:ascii="Calibri" w:eastAsia="Arial Unicode MS" w:hAnsi="Calibri" w:cs="Tahoma"/>
          <w:bCs/>
          <w:i/>
          <w:color w:val="000080"/>
          <w:sz w:val="22"/>
          <w:szCs w:val="22"/>
        </w:rPr>
        <w:t xml:space="preserve">) </w:t>
      </w:r>
    </w:p>
    <w:p w14:paraId="79643A9C" w14:textId="77777777" w:rsidR="0086537F" w:rsidRPr="0086537F" w:rsidRDefault="0086537F" w:rsidP="0086537F">
      <w:pPr>
        <w:autoSpaceDN w:val="0"/>
        <w:adjustRightInd w:val="0"/>
        <w:ind w:left="60"/>
        <w:jc w:val="both"/>
        <w:rPr>
          <w:rFonts w:ascii="Calibri" w:eastAsia="Arial Unicode MS" w:hAnsi="Calibri" w:cs="Arial"/>
          <w:i/>
          <w:color w:val="000080"/>
          <w:sz w:val="22"/>
          <w:szCs w:val="22"/>
        </w:rPr>
      </w:pPr>
    </w:p>
    <w:p w14:paraId="15296278" w14:textId="77777777" w:rsidR="0086537F" w:rsidRPr="0086537F" w:rsidRDefault="0086537F" w:rsidP="0086537F">
      <w:pPr>
        <w:numPr>
          <w:ilvl w:val="0"/>
          <w:numId w:val="30"/>
        </w:numPr>
        <w:suppressAutoHyphens/>
        <w:autoSpaceDE w:val="0"/>
        <w:autoSpaceDN w:val="0"/>
        <w:adjustRightInd w:val="0"/>
        <w:jc w:val="both"/>
        <w:rPr>
          <w:rFonts w:ascii="Calibri" w:eastAsia="Arial Unicode MS" w:hAnsi="Calibri" w:cs="Arial"/>
          <w:i/>
          <w:color w:val="000080"/>
          <w:sz w:val="22"/>
          <w:szCs w:val="22"/>
        </w:rPr>
      </w:pPr>
      <w:r w:rsidRPr="0086537F">
        <w:rPr>
          <w:rFonts w:ascii="Calibri" w:eastAsia="Arial Unicode MS" w:hAnsi="Calibri" w:cs="Arial"/>
          <w:i/>
          <w:color w:val="000080"/>
          <w:sz w:val="22"/>
          <w:szCs w:val="22"/>
        </w:rPr>
        <w:t>Guía para el cálculo del Déficit en Contabilidad Nacional de las unidades empresariales que aplican el Plan General de Contabilidad Privada o alguna de sus adaptaciones sectoriales (</w:t>
      </w:r>
      <w:hyperlink r:id="rId11" w:history="1">
        <w:r w:rsidRPr="0086537F">
          <w:rPr>
            <w:rFonts w:eastAsia="Arial Unicode MS" w:cs="Arial"/>
            <w:i/>
            <w:color w:val="000080"/>
            <w:sz w:val="22"/>
            <w:szCs w:val="22"/>
            <w:u w:val="single"/>
          </w:rPr>
          <w:t>http://www.igae.pap.minhap.gob.es/sitios/igae/es-ES/InformesCuentas/Informes/Documents/Manual-AATT/Determinaci%C3%B3n%20del%20d%C3%A9ficit-superavit%20unidad%20empresariales%20sometidas%20al%20PGC%20(marzo13).pdf)</w:t>
        </w:r>
      </w:hyperlink>
      <w:r w:rsidRPr="0086537F">
        <w:rPr>
          <w:rFonts w:ascii="Calibri" w:eastAsia="Arial Unicode MS" w:hAnsi="Calibri" w:cs="Arial"/>
          <w:i/>
          <w:color w:val="000080"/>
          <w:sz w:val="22"/>
          <w:szCs w:val="22"/>
        </w:rPr>
        <w:t xml:space="preserve"> </w:t>
      </w:r>
    </w:p>
    <w:p w14:paraId="6FB3495E" w14:textId="77777777" w:rsidR="0086537F" w:rsidRPr="0086537F" w:rsidRDefault="0086537F" w:rsidP="0086537F">
      <w:pPr>
        <w:autoSpaceDN w:val="0"/>
        <w:adjustRightInd w:val="0"/>
        <w:jc w:val="both"/>
        <w:rPr>
          <w:rFonts w:ascii="Calibri" w:eastAsia="Arial Unicode MS" w:hAnsi="Calibri" w:cs="Arial"/>
          <w:i/>
          <w:color w:val="000080"/>
          <w:sz w:val="22"/>
          <w:szCs w:val="22"/>
        </w:rPr>
      </w:pPr>
    </w:p>
    <w:p w14:paraId="4C1288B1" w14:textId="77777777" w:rsidR="0086537F" w:rsidRPr="0086537F" w:rsidRDefault="0086537F" w:rsidP="0086537F">
      <w:pPr>
        <w:numPr>
          <w:ilvl w:val="0"/>
          <w:numId w:val="30"/>
        </w:numPr>
        <w:suppressAutoHyphens/>
        <w:autoSpaceDE w:val="0"/>
        <w:autoSpaceDN w:val="0"/>
        <w:adjustRightInd w:val="0"/>
        <w:jc w:val="both"/>
        <w:rPr>
          <w:rFonts w:ascii="Calibri" w:eastAsia="Arial Unicode MS" w:hAnsi="Calibri" w:cs="Tahoma"/>
          <w:i/>
          <w:color w:val="000080"/>
          <w:sz w:val="22"/>
          <w:szCs w:val="22"/>
        </w:rPr>
      </w:pPr>
      <w:r w:rsidRPr="0086537F">
        <w:rPr>
          <w:rFonts w:ascii="Calibri" w:eastAsia="Arial Unicode MS" w:hAnsi="Calibri" w:cs="Arial"/>
          <w:bCs/>
          <w:i/>
          <w:color w:val="000080"/>
          <w:sz w:val="22"/>
          <w:szCs w:val="22"/>
        </w:rPr>
        <w:t xml:space="preserve">Nota relativa al informe de evaluación que debe emitir la intervención de las entidades locales en la captura de presupuestos del ejercicio </w:t>
      </w:r>
      <w:proofErr w:type="gramStart"/>
      <w:r w:rsidRPr="0086537F">
        <w:rPr>
          <w:rFonts w:ascii="Calibri" w:eastAsia="Arial Unicode MS" w:hAnsi="Calibri" w:cs="Arial"/>
          <w:bCs/>
          <w:i/>
          <w:color w:val="000080"/>
          <w:sz w:val="22"/>
          <w:szCs w:val="22"/>
        </w:rPr>
        <w:t xml:space="preserve">2013  </w:t>
      </w:r>
      <w:r w:rsidRPr="0086537F">
        <w:rPr>
          <w:rFonts w:ascii="Calibri" w:eastAsia="Arial Unicode MS" w:hAnsi="Calibri" w:cs="Arial"/>
          <w:bCs/>
          <w:i/>
          <w:color w:val="000080"/>
          <w:sz w:val="22"/>
          <w:szCs w:val="22"/>
        </w:rPr>
        <w:lastRenderedPageBreak/>
        <w:t>(</w:t>
      </w:r>
      <w:proofErr w:type="gramEnd"/>
      <w:r w:rsidR="00000000">
        <w:fldChar w:fldCharType="begin"/>
      </w:r>
      <w:r w:rsidR="00000000">
        <w:instrText>HYPERLINK "http://www.minhap.gob.es/Documentacion/Publico/DGCFEL/InstruccionesAplicaciones/Presupuestos2013/NotaInformeEvaluaci%C3%B3n.pdf"</w:instrText>
      </w:r>
      <w:r w:rsidR="00000000">
        <w:fldChar w:fldCharType="separate"/>
      </w:r>
      <w:r w:rsidRPr="0086537F">
        <w:rPr>
          <w:rFonts w:eastAsia="Arial Unicode MS" w:cs="Arial"/>
          <w:bCs/>
          <w:i/>
          <w:color w:val="000080"/>
          <w:sz w:val="22"/>
          <w:szCs w:val="22"/>
          <w:u w:val="single"/>
        </w:rPr>
        <w:t>http://www.minhap.gob.es/Documentacion/Publico/DGCFEL/InstruccionesAplicaciones/Presupuestos2013/NotaInformeEvaluaci%C3%B3n.pdf</w:t>
      </w:r>
      <w:r w:rsidR="00000000">
        <w:rPr>
          <w:rFonts w:eastAsia="Arial Unicode MS" w:cs="Arial"/>
          <w:bCs/>
          <w:i/>
          <w:color w:val="000080"/>
          <w:sz w:val="22"/>
          <w:szCs w:val="22"/>
          <w:u w:val="single"/>
        </w:rPr>
        <w:fldChar w:fldCharType="end"/>
      </w:r>
      <w:r w:rsidRPr="0086537F">
        <w:rPr>
          <w:rFonts w:ascii="Calibri" w:eastAsia="Arial Unicode MS" w:hAnsi="Calibri" w:cs="Arial"/>
          <w:bCs/>
          <w:i/>
          <w:color w:val="000080"/>
          <w:sz w:val="22"/>
          <w:szCs w:val="22"/>
        </w:rPr>
        <w:t xml:space="preserve">) </w:t>
      </w:r>
    </w:p>
    <w:p w14:paraId="7E12DDB7" w14:textId="77777777" w:rsidR="0086537F" w:rsidRPr="0086537F" w:rsidRDefault="0086537F" w:rsidP="0086537F">
      <w:pPr>
        <w:suppressAutoHyphens/>
        <w:ind w:left="720"/>
        <w:contextualSpacing/>
        <w:rPr>
          <w:rFonts w:ascii="Calibri" w:eastAsia="Arial Unicode MS" w:hAnsi="Calibri" w:cs="Tahoma"/>
          <w:i/>
          <w:color w:val="000080"/>
          <w:sz w:val="22"/>
          <w:szCs w:val="22"/>
        </w:rPr>
      </w:pPr>
    </w:p>
    <w:p w14:paraId="34D0B981" w14:textId="77777777" w:rsidR="0086537F" w:rsidRPr="0086537F" w:rsidRDefault="0086537F" w:rsidP="0086537F">
      <w:pPr>
        <w:keepNext/>
        <w:numPr>
          <w:ilvl w:val="0"/>
          <w:numId w:val="30"/>
        </w:numPr>
        <w:suppressAutoHyphens/>
        <w:autoSpaceDE w:val="0"/>
        <w:autoSpaceDN w:val="0"/>
        <w:adjustRightInd w:val="0"/>
        <w:jc w:val="both"/>
        <w:rPr>
          <w:rFonts w:ascii="Calibri" w:eastAsia="Arial Unicode MS" w:hAnsi="Calibri" w:cs="Tahoma"/>
        </w:rPr>
      </w:pPr>
      <w:r w:rsidRPr="0086537F">
        <w:rPr>
          <w:rFonts w:ascii="Calibri" w:eastAsia="Arial Unicode MS" w:hAnsi="Calibri" w:cs="Tahoma"/>
          <w:color w:val="002060"/>
          <w:sz w:val="22"/>
          <w:szCs w:val="22"/>
        </w:rPr>
        <w:t xml:space="preserve">Acuerdo del Consejo de </w:t>
      </w:r>
      <w:proofErr w:type="gramStart"/>
      <w:r w:rsidRPr="0086537F">
        <w:rPr>
          <w:rFonts w:ascii="Calibri" w:eastAsia="Arial Unicode MS" w:hAnsi="Calibri" w:cs="Tahoma"/>
          <w:color w:val="002060"/>
          <w:sz w:val="22"/>
          <w:szCs w:val="22"/>
        </w:rPr>
        <w:t>Ministros</w:t>
      </w:r>
      <w:proofErr w:type="gramEnd"/>
      <w:r w:rsidRPr="0086537F">
        <w:rPr>
          <w:rFonts w:ascii="Calibri" w:eastAsia="Arial Unicode MS" w:hAnsi="Calibri" w:cs="Tahoma"/>
          <w:color w:val="002060"/>
          <w:sz w:val="22"/>
          <w:szCs w:val="22"/>
        </w:rPr>
        <w:t xml:space="preserve"> de suspensión de las reglas fiscales</w:t>
      </w:r>
    </w:p>
    <w:p w14:paraId="466965CD" w14:textId="77777777" w:rsidR="0086537F" w:rsidRPr="0086537F" w:rsidRDefault="0086537F" w:rsidP="0086537F">
      <w:pPr>
        <w:suppressAutoHyphens/>
        <w:ind w:left="720"/>
        <w:contextualSpacing/>
        <w:rPr>
          <w:rFonts w:ascii="Calibri" w:eastAsia="Arial Unicode MS" w:hAnsi="Calibri" w:cs="Tahoma"/>
        </w:rPr>
      </w:pPr>
    </w:p>
    <w:p w14:paraId="54733E71" w14:textId="77777777" w:rsidR="0086537F" w:rsidRPr="0086537F" w:rsidRDefault="0086537F" w:rsidP="0086537F">
      <w:pPr>
        <w:keepNext/>
        <w:autoSpaceDE w:val="0"/>
        <w:autoSpaceDN w:val="0"/>
        <w:adjustRightInd w:val="0"/>
        <w:ind w:left="720"/>
        <w:jc w:val="both"/>
        <w:rPr>
          <w:rFonts w:ascii="Calibri" w:eastAsia="Arial Unicode MS" w:hAnsi="Calibri" w:cs="Tahoma"/>
        </w:rPr>
      </w:pPr>
    </w:p>
    <w:p w14:paraId="642F4E23"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b/>
          <w:sz w:val="36"/>
          <w:szCs w:val="36"/>
        </w:rPr>
        <w:t>II.-</w:t>
      </w:r>
      <w:r w:rsidRPr="0086537F">
        <w:rPr>
          <w:rFonts w:ascii="Calibri" w:eastAsia="Arial Unicode MS" w:hAnsi="Calibri" w:cs="Tahoma"/>
        </w:rPr>
        <w:t xml:space="preserve"> </w:t>
      </w:r>
      <w:r w:rsidRPr="0086537F">
        <w:rPr>
          <w:rFonts w:ascii="Calibri" w:eastAsia="Arial Unicode MS" w:hAnsi="Calibri" w:cs="Tahoma"/>
          <w:sz w:val="22"/>
          <w:szCs w:val="22"/>
        </w:rPr>
        <w:t>Con la aprobación de la modificación del artículo 135 de la Constitución Española y el artículo 14 de la Ley Orgánica 2/2012, de 27 de abril, de Estabilidad Presupuestaria y Sostenibilidad Financiera </w:t>
      </w:r>
      <w:r w:rsidRPr="0086537F">
        <w:rPr>
          <w:rFonts w:ascii="Calibri" w:eastAsia="Arial Unicode MS" w:hAnsi="Calibri" w:cs="Tahoma"/>
          <w:i/>
          <w:iCs/>
          <w:sz w:val="22"/>
          <w:szCs w:val="22"/>
        </w:rPr>
        <w:t xml:space="preserve"> "Los créditos presupuestarios para satisfacer los intereses y el capital de la deuda pública de las Administraciones se entenderán siempre incluidos en el estado de gastos de sus Presupuestos y no podrán ser objeto de enmienda o modificación mientras se ajusten a las condiciones de la Ley de emisión. El pago de los intereses y el capital de la deuda pública de las Administraciones Públicas gozará de prioridad absoluta frente a cualquier otro gasto"</w:t>
      </w:r>
    </w:p>
    <w:p w14:paraId="05D593CC" w14:textId="77777777" w:rsidR="0086537F" w:rsidRPr="0086537F" w:rsidRDefault="0086537F" w:rsidP="0086537F">
      <w:pPr>
        <w:shd w:val="clear" w:color="auto" w:fill="FFFFFF"/>
        <w:suppressAutoHyphens/>
        <w:ind w:firstLine="134"/>
        <w:jc w:val="both"/>
        <w:rPr>
          <w:rFonts w:ascii="Calibri" w:eastAsia="Arial Unicode MS" w:hAnsi="Calibri" w:cs="Tahoma"/>
          <w:sz w:val="22"/>
          <w:szCs w:val="22"/>
        </w:rPr>
      </w:pPr>
      <w:r w:rsidRPr="0086537F">
        <w:rPr>
          <w:rFonts w:ascii="Calibri" w:eastAsia="Arial Unicode MS" w:hAnsi="Calibri" w:cs="Tahoma"/>
          <w:sz w:val="22"/>
          <w:szCs w:val="22"/>
        </w:rPr>
        <w:t> </w:t>
      </w:r>
    </w:p>
    <w:p w14:paraId="6D93AEFB" w14:textId="77777777" w:rsidR="0086537F" w:rsidRPr="0086537F" w:rsidRDefault="0086537F" w:rsidP="0086537F">
      <w:pPr>
        <w:suppressAutoHyphens/>
        <w:jc w:val="both"/>
        <w:rPr>
          <w:rFonts w:ascii="Calibri" w:eastAsia="Arial Unicode MS" w:hAnsi="Calibri" w:cs="Tahoma"/>
          <w:sz w:val="22"/>
          <w:szCs w:val="22"/>
          <w:shd w:val="clear" w:color="auto" w:fill="FFFFFF"/>
        </w:rPr>
      </w:pPr>
      <w:r w:rsidRPr="0086537F">
        <w:rPr>
          <w:rFonts w:ascii="Calibri" w:eastAsia="Arial Unicode MS" w:hAnsi="Calibri" w:cs="Tahoma"/>
          <w:sz w:val="22"/>
          <w:szCs w:val="22"/>
          <w:shd w:val="clear" w:color="auto" w:fill="FFFFFF"/>
        </w:rPr>
        <w:t>La</w:t>
      </w:r>
      <w:r w:rsidRPr="0086537F">
        <w:rPr>
          <w:rFonts w:ascii="Calibri" w:eastAsia="Arial Unicode MS" w:hAnsi="Calibri"/>
          <w:sz w:val="22"/>
          <w:szCs w:val="22"/>
          <w:shd w:val="clear" w:color="auto" w:fill="FFFFFF"/>
        </w:rPr>
        <w:t> </w:t>
      </w:r>
      <w:r w:rsidRPr="0086537F">
        <w:rPr>
          <w:rFonts w:ascii="Calibri" w:eastAsia="Arial Unicode MS" w:hAnsi="Calibri" w:cs="Tahoma"/>
          <w:sz w:val="22"/>
          <w:szCs w:val="22"/>
          <w:u w:val="single"/>
          <w:shd w:val="clear" w:color="auto" w:fill="FFFFFF"/>
        </w:rPr>
        <w:t>estabilidad presupuestaria y sostenibilidad financiera</w:t>
      </w:r>
      <w:r w:rsidRPr="0086537F">
        <w:rPr>
          <w:rFonts w:ascii="Calibri" w:eastAsia="Arial Unicode MS" w:hAnsi="Calibri" w:cs="Tahoma"/>
          <w:sz w:val="22"/>
          <w:szCs w:val="22"/>
          <w:shd w:val="clear" w:color="auto" w:fill="FFFFFF"/>
        </w:rPr>
        <w:t xml:space="preserve">, entendido la posición de equilibrio o superávit presupuestario como la situación de equilibrio o superávit computada en términos de capacidad de financiación de acuerdo con la definición contenida con la Disposición Final Séptima de la Ley Orgánica 2/2012, de 27 de abril, de Estabilidad presupuestaria y sostenibilidad financiera. Es decir, los recursos corrientes y de capital no financieros deben ser suficientes para hacer frente a los gastos corrientes y de capital no financieros. La capacidad inversora municipal vendrá determinada por los recursos de capital no financieros, y los recursos corrientes no empleados en los gastos corrientes, ahorro bruto. El principio de equilibrio presupuestario se desprende de la comparación de los capítulos 1 a 7 del presupuesto de gastos (Obligaciones reconocidas netas) y los capítulos 1 a 7 del presupuesto de ingresos (Derechos reconocidos netos) de la comparación de ambas magnitudes, </w:t>
      </w:r>
      <w:r w:rsidRPr="0086537F">
        <w:rPr>
          <w:rFonts w:ascii="Calibri" w:eastAsia="Arial Unicode MS" w:hAnsi="Calibri" w:cs="Tahoma"/>
          <w:sz w:val="22"/>
          <w:szCs w:val="22"/>
          <w:u w:val="single"/>
          <w:shd w:val="clear" w:color="auto" w:fill="FFFFFF"/>
        </w:rPr>
        <w:t>una vez aplicados determinados ajustes SEC</w:t>
      </w:r>
      <w:r w:rsidRPr="0086537F">
        <w:rPr>
          <w:rFonts w:ascii="Calibri" w:eastAsia="Arial Unicode MS" w:hAnsi="Calibri" w:cs="Tahoma"/>
          <w:sz w:val="22"/>
          <w:szCs w:val="22"/>
          <w:shd w:val="clear" w:color="auto" w:fill="FFFFFF"/>
        </w:rPr>
        <w:t>, se obtiene la capacidad/ necesidad de financiación antes de ajustes</w:t>
      </w:r>
    </w:p>
    <w:p w14:paraId="55ACC406" w14:textId="77777777" w:rsidR="0086537F" w:rsidRPr="0086537F" w:rsidRDefault="0086537F" w:rsidP="0086537F">
      <w:pPr>
        <w:suppressAutoHyphens/>
        <w:ind w:firstLine="709"/>
        <w:jc w:val="both"/>
        <w:rPr>
          <w:rFonts w:ascii="Calibri" w:eastAsia="Arial Unicode MS" w:hAnsi="Calibri" w:cs="Tahoma"/>
          <w:sz w:val="22"/>
          <w:szCs w:val="22"/>
          <w:shd w:val="clear" w:color="auto" w:fill="FFFFFF"/>
        </w:rPr>
      </w:pPr>
    </w:p>
    <w:p w14:paraId="5FE9094C" w14:textId="77777777" w:rsidR="0086537F" w:rsidRPr="0086537F" w:rsidRDefault="0086537F" w:rsidP="0086537F">
      <w:pPr>
        <w:suppressAutoHyphens/>
        <w:jc w:val="both"/>
        <w:rPr>
          <w:rFonts w:ascii="Calibri" w:eastAsia="Arial Unicode MS" w:hAnsi="Calibri" w:cs="Tahoma"/>
          <w:sz w:val="22"/>
          <w:szCs w:val="22"/>
          <w:shd w:val="clear" w:color="auto" w:fill="FFFFFF"/>
        </w:rPr>
      </w:pPr>
      <w:r w:rsidRPr="0086537F">
        <w:rPr>
          <w:rFonts w:ascii="Calibri" w:eastAsia="Arial Unicode MS" w:hAnsi="Calibri" w:cs="Tahoma"/>
          <w:sz w:val="22"/>
          <w:szCs w:val="22"/>
        </w:rPr>
        <w:t xml:space="preserve">Para los entes no sometidos a régimen presupuestario se considera desequilibrio cuando, de acuerdo con los criterios del plan de contabilidad que les resulte aplicable, de sus estados previsionales se deduzca </w:t>
      </w:r>
      <w:proofErr w:type="gramStart"/>
      <w:r w:rsidRPr="0086537F">
        <w:rPr>
          <w:rFonts w:ascii="Calibri" w:eastAsia="Arial Unicode MS" w:hAnsi="Calibri" w:cs="Tahoma"/>
          <w:sz w:val="22"/>
          <w:szCs w:val="22"/>
        </w:rPr>
        <w:t>que  incurren</w:t>
      </w:r>
      <w:proofErr w:type="gramEnd"/>
      <w:r w:rsidRPr="0086537F">
        <w:rPr>
          <w:rFonts w:ascii="Calibri" w:eastAsia="Arial Unicode MS" w:hAnsi="Calibri" w:cs="Tahoma"/>
          <w:sz w:val="22"/>
          <w:szCs w:val="22"/>
        </w:rPr>
        <w:t xml:space="preserve"> en pérdidas cuyo saneamiento requiera la dotación de recursos no previstos en el escenario de estabilidad de la entidad de las del apartado anterior a la que le toque aportarlos, y deberán ser objeto de un informe individualizado.</w:t>
      </w:r>
    </w:p>
    <w:p w14:paraId="0A1690C3" w14:textId="77777777" w:rsidR="0086537F" w:rsidRPr="0086537F" w:rsidRDefault="0086537F" w:rsidP="0086537F">
      <w:pPr>
        <w:suppressAutoHyphens/>
        <w:ind w:firstLine="709"/>
        <w:jc w:val="both"/>
        <w:rPr>
          <w:rFonts w:ascii="Calibri" w:eastAsia="Arial Unicode MS" w:hAnsi="Calibri" w:cs="Tahoma"/>
          <w:color w:val="000080"/>
          <w:shd w:val="clear" w:color="auto" w:fill="FFFFFF"/>
        </w:rPr>
      </w:pPr>
    </w:p>
    <w:p w14:paraId="1EBC4EC0"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b/>
          <w:sz w:val="36"/>
          <w:szCs w:val="36"/>
        </w:rPr>
        <w:t>III.-</w:t>
      </w:r>
      <w:r w:rsidRPr="0086537F">
        <w:rPr>
          <w:rFonts w:ascii="Calibri" w:eastAsia="Arial Unicode MS" w:hAnsi="Calibri" w:cs="Tahoma"/>
        </w:rPr>
        <w:t xml:space="preserve"> </w:t>
      </w:r>
      <w:r w:rsidRPr="0086537F">
        <w:rPr>
          <w:rFonts w:ascii="Calibri" w:eastAsia="Arial Unicode MS" w:hAnsi="Calibri" w:cs="Tahoma"/>
          <w:sz w:val="22"/>
          <w:szCs w:val="22"/>
        </w:rPr>
        <w:t xml:space="preserve">El artículo 3 de la LOEPSF recoge que la elaboración, aprobación y ejecución de los Presupuestos y demás actuaciones que afecten a los gastos o ingresos de los distintos sujetos comprendidos en el ámbito de aplicación de esta Ley se realizará en un marco de estabilidad presupuestaria, coherente con la normativa europea, entendiéndose por </w:t>
      </w:r>
      <w:r w:rsidRPr="0086537F">
        <w:rPr>
          <w:rFonts w:ascii="Calibri" w:eastAsia="Arial Unicode MS" w:hAnsi="Calibri" w:cs="Arial"/>
          <w:color w:val="000000"/>
          <w:sz w:val="22"/>
          <w:szCs w:val="22"/>
        </w:rPr>
        <w:t xml:space="preserve">estabilidad presupuestaria de las Administraciones Públicas la situación de equilibrio o superávit estructural. </w:t>
      </w:r>
      <w:r w:rsidRPr="0086537F">
        <w:rPr>
          <w:rFonts w:ascii="Calibri" w:eastAsia="Arial Unicode MS" w:hAnsi="Calibri" w:cs="Tahoma"/>
          <w:sz w:val="22"/>
          <w:szCs w:val="22"/>
        </w:rPr>
        <w:t xml:space="preserve">Así pues la elaboración, aprobación y ejecución de los Presupuestos y demás actuaciones que afecten a los gastos o ingresos de las Entidades Locales se someterá a los principios de estabilidad presupuestaria y sostenibilidad financiera, coherente con la normativa europea, y de conformidad </w:t>
      </w:r>
      <w:proofErr w:type="gramStart"/>
      <w:r w:rsidRPr="0086537F">
        <w:rPr>
          <w:rFonts w:ascii="Calibri" w:eastAsia="Arial Unicode MS" w:hAnsi="Calibri" w:cs="Tahoma"/>
          <w:sz w:val="22"/>
          <w:szCs w:val="22"/>
        </w:rPr>
        <w:t>con  lo</w:t>
      </w:r>
      <w:proofErr w:type="gramEnd"/>
      <w:r w:rsidRPr="0086537F">
        <w:rPr>
          <w:rFonts w:ascii="Calibri" w:eastAsia="Arial Unicode MS" w:hAnsi="Calibri" w:cs="Tahoma"/>
          <w:sz w:val="22"/>
          <w:szCs w:val="22"/>
        </w:rPr>
        <w:t xml:space="preserve"> previsto en los artículos 3, 4, y 11, 12 y 13 de la Ley Orgánica 2/2012, de 27 de abril, de Estabilidad Presupuestaria y Sostenibilidad Financiera.</w:t>
      </w:r>
    </w:p>
    <w:p w14:paraId="3925E149" w14:textId="77777777" w:rsidR="0086537F" w:rsidRPr="0086537F" w:rsidRDefault="0086537F" w:rsidP="0086537F">
      <w:pPr>
        <w:suppressAutoHyphens/>
        <w:jc w:val="both"/>
        <w:rPr>
          <w:rFonts w:ascii="Calibri" w:eastAsia="Arial Unicode MS" w:hAnsi="Calibri" w:cs="Tahoma"/>
          <w:sz w:val="22"/>
          <w:szCs w:val="22"/>
          <w:highlight w:val="yellow"/>
        </w:rPr>
      </w:pPr>
    </w:p>
    <w:p w14:paraId="7D407692"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lastRenderedPageBreak/>
        <w:t xml:space="preserve">Se entenderá por estabilidad presupuestaria de las Administraciones Públicas la situación de equilibrio o superávit estructural. </w:t>
      </w:r>
      <w:proofErr w:type="gramStart"/>
      <w:r w:rsidRPr="0086537F">
        <w:rPr>
          <w:rFonts w:ascii="Calibri" w:eastAsia="Arial Unicode MS" w:hAnsi="Calibri" w:cs="Tahoma"/>
          <w:sz w:val="22"/>
          <w:szCs w:val="22"/>
        </w:rPr>
        <w:t>Conforme  establece</w:t>
      </w:r>
      <w:proofErr w:type="gramEnd"/>
      <w:r w:rsidRPr="0086537F">
        <w:rPr>
          <w:rFonts w:ascii="Calibri" w:eastAsia="Arial Unicode MS" w:hAnsi="Calibri" w:cs="Tahoma"/>
          <w:sz w:val="22"/>
          <w:szCs w:val="22"/>
        </w:rPr>
        <w:t xml:space="preserve"> el artículo 11.3 y 11.4 de la Ley Orgánica 2/2012 de 27 de abril, de Estabilidad Presupuestaria y Sostenibilidad Financiera, las Corporaciones Locales no podrán incurrir en déficit estructural, definido como déficit ajustado del ciclo, neto de medidas excepcionales y temporales, por lo que deberán  mantener una posición de equilibrio o superávit presupuestario.</w:t>
      </w:r>
    </w:p>
    <w:p w14:paraId="2D11C310" w14:textId="77777777" w:rsidR="0086537F" w:rsidRPr="0086537F" w:rsidRDefault="0086537F" w:rsidP="0086537F">
      <w:pPr>
        <w:suppressAutoHyphens/>
        <w:jc w:val="both"/>
        <w:rPr>
          <w:rFonts w:ascii="Calibri" w:eastAsia="Arial Unicode MS" w:hAnsi="Calibri" w:cs="Tahoma"/>
          <w:sz w:val="22"/>
          <w:szCs w:val="22"/>
        </w:rPr>
      </w:pPr>
    </w:p>
    <w:p w14:paraId="1D7518C0"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Asimismo, según establece el artículo 12 de la Ley Orgánica 2/2012 de 27 de </w:t>
      </w:r>
      <w:proofErr w:type="gramStart"/>
      <w:r w:rsidRPr="0086537F">
        <w:rPr>
          <w:rFonts w:ascii="Calibri" w:eastAsia="Arial Unicode MS" w:hAnsi="Calibri" w:cs="Tahoma"/>
          <w:sz w:val="22"/>
          <w:szCs w:val="22"/>
        </w:rPr>
        <w:t>Abril</w:t>
      </w:r>
      <w:proofErr w:type="gramEnd"/>
      <w:r w:rsidRPr="0086537F">
        <w:rPr>
          <w:rFonts w:ascii="Calibri" w:eastAsia="Arial Unicode MS" w:hAnsi="Calibri" w:cs="Tahoma"/>
          <w:sz w:val="22"/>
          <w:szCs w:val="22"/>
        </w:rPr>
        <w:t xml:space="preserve">, la variación del gasto computable no podrá superar la tasa de referencia de crecimiento del Producto Interior Bruto de medio plazo de la economía española. Se entenderá por gasto computable los empleos no 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La tasa de referencia para el cálculo de la regla de gasto será publicada por el Ministerio de Economía y Competitividad, conforme el artículo 12.3 de la Ley Orgánica 2/2012 de 27 de </w:t>
      </w:r>
      <w:proofErr w:type="gramStart"/>
      <w:r w:rsidRPr="0086537F">
        <w:rPr>
          <w:rFonts w:ascii="Calibri" w:eastAsia="Arial Unicode MS" w:hAnsi="Calibri" w:cs="Tahoma"/>
          <w:sz w:val="22"/>
          <w:szCs w:val="22"/>
        </w:rPr>
        <w:t>Abril</w:t>
      </w:r>
      <w:proofErr w:type="gramEnd"/>
      <w:r w:rsidRPr="0086537F">
        <w:rPr>
          <w:rFonts w:ascii="Calibri" w:eastAsia="Arial Unicode MS" w:hAnsi="Calibri" w:cs="Tahoma"/>
          <w:sz w:val="22"/>
          <w:szCs w:val="22"/>
        </w:rPr>
        <w:t>.</w:t>
      </w:r>
    </w:p>
    <w:p w14:paraId="304352B8" w14:textId="77777777" w:rsidR="0086537F" w:rsidRPr="0086537F" w:rsidRDefault="0086537F" w:rsidP="0086537F">
      <w:pPr>
        <w:suppressAutoHyphens/>
        <w:jc w:val="both"/>
        <w:rPr>
          <w:rFonts w:ascii="Calibri" w:eastAsia="Arial Unicode MS" w:hAnsi="Calibri" w:cs="Tahoma"/>
          <w:sz w:val="22"/>
          <w:szCs w:val="22"/>
        </w:rPr>
      </w:pPr>
    </w:p>
    <w:p w14:paraId="21C935F0"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Se deberá cumplir el principio de sostenibilidad financiera, entendido como la capacidad para financiar compromisos de gastos presentes y futuros dentro de los límites de déficit y deuda pública.</w:t>
      </w:r>
    </w:p>
    <w:p w14:paraId="3F26EA8A" w14:textId="77777777" w:rsidR="0086537F" w:rsidRPr="0086537F" w:rsidRDefault="0086537F" w:rsidP="0086537F">
      <w:pPr>
        <w:suppressAutoHyphens/>
        <w:jc w:val="both"/>
        <w:rPr>
          <w:rFonts w:ascii="Calibri" w:eastAsia="Arial Unicode MS" w:hAnsi="Calibri" w:cs="Tahoma"/>
        </w:rPr>
      </w:pPr>
    </w:p>
    <w:p w14:paraId="53008C5E"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b/>
          <w:sz w:val="36"/>
          <w:szCs w:val="36"/>
        </w:rPr>
        <w:t>IV.-</w:t>
      </w:r>
      <w:r w:rsidRPr="0086537F">
        <w:rPr>
          <w:rFonts w:ascii="Calibri" w:eastAsia="Arial Unicode MS" w:hAnsi="Calibri" w:cs="Tahoma"/>
          <w:b/>
        </w:rPr>
        <w:t xml:space="preserve"> </w:t>
      </w:r>
      <w:r w:rsidRPr="0086537F">
        <w:rPr>
          <w:rFonts w:ascii="Calibri" w:eastAsia="Arial Unicode MS" w:hAnsi="Calibri" w:cs="Tahoma"/>
          <w:sz w:val="22"/>
          <w:szCs w:val="22"/>
        </w:rPr>
        <w:t xml:space="preserve">Por otro </w:t>
      </w:r>
      <w:proofErr w:type="gramStart"/>
      <w:r w:rsidRPr="0086537F">
        <w:rPr>
          <w:rFonts w:ascii="Calibri" w:eastAsia="Arial Unicode MS" w:hAnsi="Calibri" w:cs="Tahoma"/>
          <w:sz w:val="22"/>
          <w:szCs w:val="22"/>
        </w:rPr>
        <w:t>lado</w:t>
      </w:r>
      <w:proofErr w:type="gramEnd"/>
      <w:r w:rsidRPr="0086537F">
        <w:rPr>
          <w:rFonts w:ascii="Calibri" w:eastAsia="Arial Unicode MS" w:hAnsi="Calibri" w:cs="Tahoma"/>
          <w:sz w:val="22"/>
          <w:szCs w:val="22"/>
        </w:rPr>
        <w:t xml:space="preserve"> la Disposición Derogatoria Única de la Ley Orgánica 2/2012, de 27 de abril, de Estabilidad Presupuestaria y Sostenibilidad Financiera (LOEPSF), no deroga expresamente el Real Decreto 1463/2007, de 2 de noviembre, por el que se aprueba el Reglamento de Desarrollo de la Ley 18/2001, de 12 de noviembre, de Estabilidad Presupuestaria, en su Aplicación a las Entidades Locales, </w:t>
      </w:r>
      <w:r w:rsidRPr="0086537F">
        <w:rPr>
          <w:rFonts w:ascii="Calibri" w:eastAsia="Arial Unicode MS" w:hAnsi="Calibri" w:cs="Tahoma"/>
          <w:sz w:val="22"/>
          <w:szCs w:val="22"/>
          <w:u w:val="single"/>
        </w:rPr>
        <w:t>por lo que seguirá vigente en lo que no contradiga LOEPSF</w:t>
      </w:r>
    </w:p>
    <w:p w14:paraId="5715E2FD" w14:textId="77777777" w:rsidR="0086537F" w:rsidRPr="0086537F" w:rsidRDefault="0086537F" w:rsidP="0086537F">
      <w:pPr>
        <w:suppressAutoHyphens/>
        <w:jc w:val="both"/>
        <w:rPr>
          <w:rFonts w:ascii="Calibri" w:eastAsia="Arial Unicode MS" w:hAnsi="Calibri" w:cs="Tahoma"/>
          <w:sz w:val="36"/>
          <w:szCs w:val="36"/>
        </w:rPr>
      </w:pPr>
    </w:p>
    <w:p w14:paraId="7DB1F2E0"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b/>
          <w:sz w:val="36"/>
          <w:szCs w:val="36"/>
        </w:rPr>
        <w:t>V.-</w:t>
      </w:r>
      <w:r w:rsidRPr="0086537F">
        <w:rPr>
          <w:rFonts w:ascii="Calibri" w:eastAsia="Arial Unicode MS" w:hAnsi="Calibri" w:cs="Tahoma"/>
        </w:rPr>
        <w:t xml:space="preserve"> </w:t>
      </w:r>
      <w:r w:rsidRPr="0086537F">
        <w:rPr>
          <w:rFonts w:ascii="Calibri" w:eastAsia="Arial Unicode MS" w:hAnsi="Calibri" w:cs="Tahoma"/>
          <w:sz w:val="22"/>
          <w:szCs w:val="22"/>
        </w:rPr>
        <w:t xml:space="preserve">Tal y como dispone el artículo 16 apartado 1 </w:t>
      </w:r>
      <w:r w:rsidRPr="0086537F">
        <w:rPr>
          <w:rFonts w:ascii="Calibri" w:eastAsia="Arial Unicode MS" w:hAnsi="Calibri" w:cs="Tahoma"/>
          <w:i/>
          <w:sz w:val="22"/>
          <w:szCs w:val="22"/>
        </w:rPr>
        <w:t>in fine</w:t>
      </w:r>
      <w:r w:rsidRPr="0086537F">
        <w:rPr>
          <w:rFonts w:ascii="Calibri" w:eastAsia="Arial Unicode MS" w:hAnsi="Calibri" w:cs="Tahoma"/>
          <w:sz w:val="22"/>
          <w:szCs w:val="22"/>
        </w:rPr>
        <w:t xml:space="preserve"> y apartado 2 del Real Decreto 1463/2007, de 2 de noviembre, por el que se aprueba el Reglamento de Desarrollo de la Ley 18/2001, de 12 de diciembre, de Estabilidad Presupuestaria, en su Aplicación a las Entidades Locales, la Intervención Local elevará al Pleno un informe sobre el cumplimiento del objetivo de estabilidad de la propia Entidad Local y de sus organismos y entidades dependientes.</w:t>
      </w:r>
    </w:p>
    <w:p w14:paraId="2EBF7BF4" w14:textId="77777777" w:rsidR="0086537F" w:rsidRPr="0086537F" w:rsidRDefault="0086537F" w:rsidP="0086537F">
      <w:pPr>
        <w:suppressAutoHyphens/>
        <w:jc w:val="both"/>
        <w:rPr>
          <w:rFonts w:ascii="Calibri" w:eastAsia="Arial Unicode MS" w:hAnsi="Calibri" w:cs="Tahoma"/>
          <w:sz w:val="22"/>
          <w:szCs w:val="22"/>
        </w:rPr>
      </w:pPr>
    </w:p>
    <w:p w14:paraId="03030DCB"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Este informe se emitirá con carácter independiente y se incorporará a los previstos en el artículo 177.2 del Real Decreto Legislativo 2/2004, de 5 de marzo, por el que se aprueba el texto refundido de la Ley Reguladora de las Haciendas Locales.</w:t>
      </w:r>
    </w:p>
    <w:p w14:paraId="2734E988" w14:textId="77777777" w:rsidR="0086537F" w:rsidRPr="0086537F" w:rsidRDefault="0086537F" w:rsidP="0086537F">
      <w:pPr>
        <w:suppressAutoHyphens/>
        <w:jc w:val="both"/>
        <w:rPr>
          <w:rFonts w:ascii="Calibri" w:eastAsia="Arial Unicode MS" w:hAnsi="Calibri" w:cs="Tahoma"/>
          <w:sz w:val="22"/>
          <w:szCs w:val="22"/>
        </w:rPr>
      </w:pPr>
    </w:p>
    <w:p w14:paraId="33EFD682"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El Interventor local deberá detallar en su informe los cálculos efectuados y los ajustes practicados sobre la base de los datos de los capítulos de 1 a 9 de los estados de gastos e ingresos presupuestarios, en términos de Contabilidad Nacional, según el sistema Europeo de Cuentas Nacionales o Regionales.</w:t>
      </w:r>
    </w:p>
    <w:p w14:paraId="13050A61" w14:textId="77777777" w:rsidR="0086537F" w:rsidRPr="0086537F" w:rsidRDefault="0086537F" w:rsidP="0086537F">
      <w:pPr>
        <w:suppressAutoHyphens/>
        <w:jc w:val="both"/>
        <w:rPr>
          <w:rFonts w:ascii="Calibri" w:eastAsia="Arial Unicode MS" w:hAnsi="Calibri" w:cs="Tahoma"/>
          <w:sz w:val="22"/>
          <w:szCs w:val="22"/>
        </w:rPr>
      </w:pPr>
    </w:p>
    <w:p w14:paraId="436BD3D9"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El interventor deberá comprobar que los empleos no financieros no superan la tasa de referencia del producto interior bruto, una vez descontados los intereses de la deuda, las transferencias finalistas de administraciones y las transferencias vinculadas a los sistemas de financiación.</w:t>
      </w:r>
    </w:p>
    <w:p w14:paraId="1AAB16E8" w14:textId="77777777" w:rsidR="0086537F" w:rsidRPr="0086537F" w:rsidRDefault="0086537F" w:rsidP="0086537F">
      <w:pPr>
        <w:suppressAutoHyphens/>
        <w:jc w:val="both"/>
        <w:rPr>
          <w:rFonts w:ascii="Calibri" w:eastAsia="Arial Unicode MS" w:hAnsi="Calibri" w:cs="Tahoma"/>
          <w:sz w:val="22"/>
          <w:szCs w:val="22"/>
        </w:rPr>
      </w:pPr>
    </w:p>
    <w:p w14:paraId="309A8B6A"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lastRenderedPageBreak/>
        <w:t>El interventor deberá evaluar la capacidad para financiar los compromisos presentes y futuros dentro de los límites de déficit y deuda pública, conforme a lo establecido en la normativa europea y en la Ley Orgánica de Estabilidad presupuestaria y sostenibilidad financiera.</w:t>
      </w:r>
    </w:p>
    <w:p w14:paraId="33E31FC6" w14:textId="77777777" w:rsidR="0086537F" w:rsidRPr="0086537F" w:rsidRDefault="0086537F" w:rsidP="0086537F">
      <w:pPr>
        <w:suppressAutoHyphens/>
        <w:jc w:val="both"/>
        <w:rPr>
          <w:rFonts w:ascii="Calibri" w:eastAsia="Arial Unicode MS" w:hAnsi="Calibri" w:cs="Tahoma"/>
        </w:rPr>
      </w:pPr>
    </w:p>
    <w:p w14:paraId="2B46C699" w14:textId="77777777" w:rsidR="0086537F" w:rsidRPr="0086537F" w:rsidRDefault="0086537F" w:rsidP="0086537F">
      <w:pPr>
        <w:tabs>
          <w:tab w:val="left" w:pos="720"/>
          <w:tab w:val="left" w:pos="6237"/>
        </w:tabs>
        <w:suppressAutoHyphens/>
        <w:snapToGrid w:val="0"/>
        <w:jc w:val="both"/>
        <w:rPr>
          <w:rFonts w:ascii="Calibri" w:eastAsia="Arial Unicode MS" w:hAnsi="Calibri" w:cs="Arial"/>
          <w:sz w:val="22"/>
          <w:szCs w:val="22"/>
          <w:u w:val="single"/>
        </w:rPr>
      </w:pPr>
      <w:r w:rsidRPr="0086537F">
        <w:rPr>
          <w:rFonts w:ascii="Calibri" w:eastAsia="Arial Unicode MS" w:hAnsi="Calibri" w:cs="Tahoma"/>
          <w:b/>
          <w:sz w:val="36"/>
          <w:szCs w:val="36"/>
        </w:rPr>
        <w:t>VI.-</w:t>
      </w:r>
      <w:r w:rsidRPr="0086537F">
        <w:rPr>
          <w:rFonts w:ascii="Calibri" w:eastAsia="Arial Unicode MS" w:hAnsi="Calibri" w:cs="Tahoma"/>
          <w:b/>
        </w:rPr>
        <w:t xml:space="preserve"> </w:t>
      </w:r>
      <w:r w:rsidRPr="0086537F">
        <w:rPr>
          <w:rFonts w:ascii="Calibri" w:eastAsia="Arial Unicode MS" w:hAnsi="Calibri" w:cs="Tahoma"/>
          <w:sz w:val="22"/>
          <w:szCs w:val="22"/>
        </w:rPr>
        <w:t xml:space="preserve">El equilibrio presupuestario se desprende de la comparación de los capítulos 1 a 7 del presupuesto de gastos y los capítulos 1 a 7 de ingresos. El objetivo de estabilidad presupuestaria se identificará con una situación de equilibrio o superávit estructural. </w:t>
      </w:r>
      <w:r w:rsidRPr="0086537F">
        <w:rPr>
          <w:rFonts w:ascii="Calibri" w:eastAsia="Arial Unicode MS" w:hAnsi="Calibri" w:cs="Arial"/>
          <w:sz w:val="22"/>
          <w:szCs w:val="22"/>
        </w:rPr>
        <w:t xml:space="preserve">En la guía para la tramitación y resolución de los expedientes de solicitud de autorización de endeudamiento elaborada por la dirección general de coordinación financiera con las entidades locales, se establece que en ausencia de los ajustes que permitan la conversión de los datos presupuestarios al concepto de capacidad de financiación contenida en el SEC-2010, </w:t>
      </w:r>
      <w:r w:rsidRPr="0086537F">
        <w:rPr>
          <w:rFonts w:ascii="Calibri" w:eastAsia="Arial Unicode MS" w:hAnsi="Calibri" w:cs="Arial"/>
          <w:sz w:val="22"/>
          <w:szCs w:val="22"/>
          <w:u w:val="single"/>
        </w:rPr>
        <w:t>se entenderá por capacidad de financiación la diferencia entre los capítulos presupuestarios 1 al 7 de ingresos y 1 al 7 de gastos.</w:t>
      </w:r>
    </w:p>
    <w:p w14:paraId="553DA2FD" w14:textId="77777777" w:rsidR="0086537F" w:rsidRPr="0086537F" w:rsidRDefault="0086537F" w:rsidP="0086537F">
      <w:pPr>
        <w:tabs>
          <w:tab w:val="left" w:pos="720"/>
        </w:tabs>
        <w:suppressAutoHyphens/>
        <w:jc w:val="both"/>
        <w:rPr>
          <w:rFonts w:ascii="Calibri" w:eastAsia="Arial Unicode MS" w:hAnsi="Calibri" w:cs="Arial"/>
          <w:sz w:val="22"/>
          <w:szCs w:val="22"/>
        </w:rPr>
      </w:pPr>
    </w:p>
    <w:p w14:paraId="38A2A1B9"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Arial"/>
          <w:sz w:val="22"/>
          <w:szCs w:val="22"/>
        </w:rPr>
        <w:t xml:space="preserve">El manual del cálculo del déficit en contabilidad nacional adaptado a las Corporaciones Locales, publicado por la intervención general de la administración del </w:t>
      </w:r>
      <w:proofErr w:type="gramStart"/>
      <w:r w:rsidRPr="0086537F">
        <w:rPr>
          <w:rFonts w:ascii="Calibri" w:eastAsia="Arial Unicode MS" w:hAnsi="Calibri" w:cs="Arial"/>
          <w:sz w:val="22"/>
          <w:szCs w:val="22"/>
        </w:rPr>
        <w:t>estado,  se</w:t>
      </w:r>
      <w:proofErr w:type="gramEnd"/>
      <w:r w:rsidRPr="0086537F">
        <w:rPr>
          <w:rFonts w:ascii="Calibri" w:eastAsia="Arial Unicode MS" w:hAnsi="Calibri" w:cs="Arial"/>
          <w:sz w:val="22"/>
          <w:szCs w:val="22"/>
        </w:rPr>
        <w:t xml:space="preserve"> ha establecido como instrumento para poder realizar a partir de la información presupuestaria, una evaluación aproximada y suficiente del saldo de las cuentas en los términos del sistema europeo de contabilidad nacional. En la observancia del cumplimiento del escenario de la estabilidad, como criterio inspirador de la capacidad o necesidad de endeudamiento del ente local, atenderemos a dos ópticas presupuestarias, la financiera y la no financiera. En este sentido, analizaremos los capítulos financieros</w:t>
      </w:r>
    </w:p>
    <w:p w14:paraId="5222F991" w14:textId="77777777" w:rsidR="0086537F" w:rsidRPr="0086537F" w:rsidRDefault="0086537F" w:rsidP="0086537F">
      <w:pPr>
        <w:suppressAutoHyphens/>
        <w:jc w:val="both"/>
        <w:rPr>
          <w:rFonts w:ascii="Calibri" w:eastAsia="Arial Unicode MS" w:hAnsi="Calibri" w:cs="Tahoma"/>
          <w:sz w:val="22"/>
          <w:szCs w:val="22"/>
        </w:rPr>
      </w:pPr>
    </w:p>
    <w:p w14:paraId="22CD14D5"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El incumplimiento del principio de estabilidad conllevará la elaboración de un </w:t>
      </w:r>
      <w:r w:rsidRPr="0086537F">
        <w:rPr>
          <w:rFonts w:ascii="Calibri" w:eastAsia="Arial Unicode MS" w:hAnsi="Calibri" w:cs="Tahoma"/>
          <w:sz w:val="22"/>
          <w:szCs w:val="22"/>
          <w:u w:val="single"/>
        </w:rPr>
        <w:t>Plan Económico-Financiero</w:t>
      </w:r>
      <w:r w:rsidRPr="0086537F">
        <w:rPr>
          <w:rFonts w:ascii="Calibri" w:eastAsia="Arial Unicode MS" w:hAnsi="Calibri" w:cs="Tahoma"/>
          <w:sz w:val="22"/>
          <w:szCs w:val="22"/>
        </w:rPr>
        <w:t xml:space="preserve"> de conformidad con lo dispuesto en los artículos 21 y 23 de la Ley Orgánica 2/2012, de 27 de abril, de Estabilidad Presupuestaria y Sostenibilidad Financiera.</w:t>
      </w:r>
    </w:p>
    <w:p w14:paraId="30A4EB19" w14:textId="77777777" w:rsidR="0086537F" w:rsidRPr="0086537F" w:rsidRDefault="0086537F" w:rsidP="0086537F">
      <w:pPr>
        <w:suppressAutoHyphens/>
        <w:jc w:val="both"/>
        <w:rPr>
          <w:rFonts w:ascii="Calibri" w:eastAsia="Arial Unicode MS" w:hAnsi="Calibri" w:cs="Tahoma"/>
          <w:color w:val="000080"/>
        </w:rPr>
      </w:pPr>
    </w:p>
    <w:p w14:paraId="41DBEF01" w14:textId="77777777" w:rsidR="0086537F" w:rsidRPr="0086537F" w:rsidRDefault="0086537F" w:rsidP="0086537F">
      <w:pPr>
        <w:suppressAutoHyphens/>
        <w:jc w:val="both"/>
        <w:rPr>
          <w:rFonts w:ascii="Calibri" w:eastAsia="Arial Unicode MS" w:hAnsi="Calibri" w:cs="Arial"/>
          <w:bCs/>
          <w:sz w:val="22"/>
          <w:szCs w:val="22"/>
        </w:rPr>
      </w:pPr>
      <w:r w:rsidRPr="0086537F">
        <w:rPr>
          <w:rFonts w:ascii="Calibri" w:eastAsia="Arial Unicode MS" w:hAnsi="Calibri" w:cs="Tahoma"/>
          <w:b/>
          <w:color w:val="000080"/>
          <w:sz w:val="36"/>
          <w:szCs w:val="36"/>
        </w:rPr>
        <w:t>VI.-</w:t>
      </w:r>
      <w:r w:rsidRPr="0086537F">
        <w:rPr>
          <w:rFonts w:ascii="Calibri" w:eastAsia="Arial Unicode MS" w:hAnsi="Calibri" w:cs="Tahoma"/>
          <w:b/>
          <w:color w:val="000080"/>
        </w:rPr>
        <w:t xml:space="preserve"> </w:t>
      </w:r>
      <w:r w:rsidRPr="0086537F">
        <w:rPr>
          <w:rFonts w:ascii="Calibri" w:eastAsia="Arial Unicode MS" w:hAnsi="Calibri" w:cs="Arial"/>
          <w:sz w:val="22"/>
          <w:szCs w:val="22"/>
        </w:rPr>
        <w:t xml:space="preserve">La medición de la estabilidad se realiza de acuerdo con las normas del SEC. – 2010. Asimismo se atenderá al </w:t>
      </w:r>
      <w:r w:rsidRPr="0086537F">
        <w:rPr>
          <w:rFonts w:ascii="Calibri" w:eastAsia="Arial Unicode MS" w:hAnsi="Calibri" w:cs="Arial"/>
          <w:bCs/>
          <w:sz w:val="22"/>
          <w:szCs w:val="22"/>
        </w:rPr>
        <w:t xml:space="preserve">Acuerdo del Consejo de Ministros de fecha 11 de </w:t>
      </w:r>
      <w:proofErr w:type="gramStart"/>
      <w:r w:rsidRPr="0086537F">
        <w:rPr>
          <w:rFonts w:ascii="Calibri" w:eastAsia="Arial Unicode MS" w:hAnsi="Calibri" w:cs="Arial"/>
          <w:bCs/>
          <w:sz w:val="22"/>
          <w:szCs w:val="22"/>
        </w:rPr>
        <w:t>febrero  de</w:t>
      </w:r>
      <w:proofErr w:type="gramEnd"/>
      <w:r w:rsidRPr="0086537F">
        <w:rPr>
          <w:rFonts w:ascii="Calibri" w:eastAsia="Arial Unicode MS" w:hAnsi="Calibri" w:cs="Arial"/>
          <w:bCs/>
          <w:sz w:val="22"/>
          <w:szCs w:val="22"/>
        </w:rPr>
        <w:t xml:space="preserve"> 2020 por el que, conforme a lo establecido en el artículo 15 de la Ley Orgánica 2/2012, de 27 de abril, de Estabilidad Presupuestaria y Sostenibilidad Financiera, se fijan los objetivos de estabilidad presupuestaria y de deuda pública para el conjunto de Administraciones Públicas y de cada uno de sus subsectores para el periodo 2020-2023 y el límite de gasto no financiero del Presupuesto del Estado para 2021.</w:t>
      </w:r>
    </w:p>
    <w:p w14:paraId="2D6CD9CC" w14:textId="77777777" w:rsidR="0086537F" w:rsidRPr="0086537F" w:rsidRDefault="0086537F" w:rsidP="0086537F">
      <w:pPr>
        <w:suppressAutoHyphens/>
        <w:jc w:val="both"/>
        <w:rPr>
          <w:rFonts w:ascii="Calibri" w:eastAsia="Arial Unicode MS" w:hAnsi="Calibri" w:cs="Arial"/>
          <w:bCs/>
          <w:sz w:val="22"/>
          <w:szCs w:val="22"/>
        </w:rPr>
      </w:pPr>
    </w:p>
    <w:p w14:paraId="43EC382F" w14:textId="77777777" w:rsidR="0086537F" w:rsidRPr="0086537F" w:rsidRDefault="0086537F" w:rsidP="0086537F">
      <w:pPr>
        <w:widowControl w:val="0"/>
        <w:tabs>
          <w:tab w:val="left" w:pos="0"/>
        </w:tabs>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El </w:t>
      </w:r>
      <w:r w:rsidRPr="0086537F">
        <w:rPr>
          <w:rFonts w:ascii="Calibri" w:eastAsia="Arial Unicode MS" w:hAnsi="Calibri" w:cs="Tahoma"/>
          <w:b/>
          <w:sz w:val="22"/>
          <w:szCs w:val="22"/>
          <w:u w:val="single"/>
        </w:rPr>
        <w:t>objetivo inicialmente fijado de estabilidad presupuestaria</w:t>
      </w:r>
      <w:r w:rsidRPr="0086537F">
        <w:rPr>
          <w:rFonts w:ascii="Calibri" w:eastAsia="Arial Unicode MS" w:hAnsi="Calibri" w:cs="Tahoma"/>
          <w:sz w:val="22"/>
          <w:szCs w:val="22"/>
        </w:rPr>
        <w:t xml:space="preserve"> del conjunto de las entidades locales para el ejercicio 2022 </w:t>
      </w:r>
      <w:r w:rsidRPr="0086537F">
        <w:rPr>
          <w:rFonts w:ascii="Calibri" w:eastAsia="Arial Unicode MS" w:hAnsi="Calibri" w:cs="Tahoma"/>
          <w:b/>
          <w:sz w:val="22"/>
          <w:szCs w:val="22"/>
        </w:rPr>
        <w:t>fue fijado en el 0,00 %</w:t>
      </w:r>
      <w:r w:rsidRPr="0086537F">
        <w:rPr>
          <w:rFonts w:ascii="Calibri" w:eastAsia="Arial Unicode MS" w:hAnsi="Calibri" w:cs="Tahoma"/>
          <w:sz w:val="22"/>
          <w:szCs w:val="22"/>
        </w:rPr>
        <w:t xml:space="preserve"> medido en capacidad (+</w:t>
      </w:r>
      <w:proofErr w:type="gramStart"/>
      <w:r w:rsidRPr="0086537F">
        <w:rPr>
          <w:rFonts w:ascii="Calibri" w:eastAsia="Arial Unicode MS" w:hAnsi="Calibri" w:cs="Tahoma"/>
          <w:sz w:val="22"/>
          <w:szCs w:val="22"/>
        </w:rPr>
        <w:t>)  o</w:t>
      </w:r>
      <w:proofErr w:type="gramEnd"/>
      <w:r w:rsidRPr="0086537F">
        <w:rPr>
          <w:rFonts w:ascii="Calibri" w:eastAsia="Arial Unicode MS" w:hAnsi="Calibri" w:cs="Tahoma"/>
          <w:sz w:val="22"/>
          <w:szCs w:val="22"/>
        </w:rPr>
        <w:t xml:space="preserve"> necesidad (-) de financiación en términos SEC2010.</w:t>
      </w:r>
    </w:p>
    <w:p w14:paraId="58342B14" w14:textId="77777777" w:rsidR="0086537F" w:rsidRPr="0086537F" w:rsidRDefault="0086537F" w:rsidP="0086537F">
      <w:pPr>
        <w:suppressAutoHyphens/>
        <w:rPr>
          <w:rFonts w:ascii="Calibri" w:eastAsia="Arial Unicode MS" w:hAnsi="Calibri" w:cs="Tahoma"/>
          <w:sz w:val="22"/>
          <w:szCs w:val="22"/>
        </w:rPr>
      </w:pPr>
    </w:p>
    <w:p w14:paraId="64658D75" w14:textId="77777777" w:rsidR="0086537F" w:rsidRPr="0086537F" w:rsidRDefault="0086537F" w:rsidP="0086537F">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86537F">
        <w:rPr>
          <w:rFonts w:ascii="Calibri" w:eastAsia="Arial Unicode MS" w:hAnsi="Calibri" w:cs="Tahoma"/>
          <w:b/>
          <w:bCs/>
          <w:color w:val="000080"/>
          <w:sz w:val="34"/>
          <w:szCs w:val="34"/>
        </w:rPr>
        <w:t>II.- Análisis de la Estabilidad Presupuestaria</w:t>
      </w:r>
    </w:p>
    <w:p w14:paraId="26F0B0A0" w14:textId="77777777" w:rsidR="0086537F" w:rsidRPr="0086537F" w:rsidRDefault="0086537F" w:rsidP="0086537F">
      <w:pPr>
        <w:suppressAutoHyphens/>
        <w:jc w:val="center"/>
        <w:rPr>
          <w:rFonts w:ascii="Calibri" w:eastAsia="Arial Unicode MS" w:hAnsi="Calibri" w:cs="Tahoma"/>
          <w:b/>
          <w:bCs/>
          <w:color w:val="000080"/>
          <w:sz w:val="34"/>
          <w:szCs w:val="34"/>
        </w:rPr>
      </w:pPr>
    </w:p>
    <w:p w14:paraId="7AB4ABE9" w14:textId="77777777" w:rsidR="0086537F" w:rsidRPr="0086537F" w:rsidRDefault="0086537F" w:rsidP="0086537F">
      <w:pPr>
        <w:suppressAutoHyphens/>
        <w:jc w:val="both"/>
        <w:rPr>
          <w:rFonts w:ascii="Calibri" w:eastAsia="Arial Unicode MS" w:hAnsi="Calibri" w:cs="Tahoma"/>
          <w:b/>
          <w:color w:val="000080"/>
        </w:rPr>
      </w:pPr>
      <w:r w:rsidRPr="0086537F">
        <w:rPr>
          <w:rFonts w:ascii="Calibri" w:eastAsia="Arial Unicode MS" w:hAnsi="Calibri" w:cs="Tahoma"/>
          <w:b/>
          <w:color w:val="000080"/>
        </w:rPr>
        <w:t xml:space="preserve">II.1.- ENTIDADES QUE COMPONEN EL PRESUPUESTO GENERAL Y DELIMITACIÓN SECTORIAL DE ACUERDO CON EL SISTEMA EUROPEO DE CUENTAS NACIONALES Y REGIONALES. </w:t>
      </w:r>
      <w:r w:rsidRPr="0086537F">
        <w:rPr>
          <w:rFonts w:ascii="Calibri" w:eastAsia="Arial Unicode MS" w:hAnsi="Calibri" w:cs="Tahoma"/>
          <w:b/>
          <w:color w:val="000080"/>
          <w:vertAlign w:val="superscript"/>
        </w:rPr>
        <w:footnoteReference w:id="1"/>
      </w:r>
    </w:p>
    <w:p w14:paraId="0033F5EC" w14:textId="77777777" w:rsidR="0086537F" w:rsidRPr="0086537F" w:rsidRDefault="0086537F" w:rsidP="0086537F">
      <w:pPr>
        <w:suppressAutoHyphens/>
        <w:jc w:val="both"/>
        <w:rPr>
          <w:rFonts w:ascii="Calibri" w:eastAsia="Arial Unicode MS" w:hAnsi="Calibri" w:cs="Tahoma"/>
          <w:b/>
          <w:color w:val="000080"/>
          <w:sz w:val="22"/>
          <w:szCs w:val="22"/>
        </w:rPr>
      </w:pPr>
    </w:p>
    <w:p w14:paraId="646DFDFA" w14:textId="77777777" w:rsidR="0086537F" w:rsidRPr="0086537F" w:rsidRDefault="0086537F" w:rsidP="0086537F">
      <w:pPr>
        <w:suppressAutoHyphens/>
        <w:jc w:val="both"/>
        <w:rPr>
          <w:rFonts w:ascii="Calibri" w:eastAsia="Arial Unicode MS" w:hAnsi="Calibri" w:cs="Calibri"/>
          <w:sz w:val="22"/>
          <w:szCs w:val="22"/>
        </w:rPr>
      </w:pPr>
      <w:r w:rsidRPr="0086537F">
        <w:rPr>
          <w:rFonts w:ascii="Calibri" w:eastAsia="Arial Unicode MS" w:hAnsi="Calibri" w:cs="Calibri"/>
          <w:sz w:val="22"/>
          <w:szCs w:val="22"/>
        </w:rPr>
        <w:t xml:space="preserve">Agentes que constituyen la Administración Local, según establece el artículo 2.1 de la Ley Orgánica 2/2012, de Estabilidad Presupuestaria y Sostenibilidad </w:t>
      </w:r>
      <w:proofErr w:type="gramStart"/>
      <w:r w:rsidRPr="0086537F">
        <w:rPr>
          <w:rFonts w:ascii="Calibri" w:eastAsia="Arial Unicode MS" w:hAnsi="Calibri" w:cs="Calibri"/>
          <w:sz w:val="22"/>
          <w:szCs w:val="22"/>
        </w:rPr>
        <w:t>Financiera  (</w:t>
      </w:r>
      <w:proofErr w:type="gramEnd"/>
      <w:r w:rsidRPr="0086537F">
        <w:rPr>
          <w:rFonts w:ascii="Calibri" w:eastAsia="Arial Unicode MS" w:hAnsi="Calibri" w:cs="Calibri"/>
          <w:sz w:val="22"/>
          <w:szCs w:val="22"/>
        </w:rPr>
        <w:t xml:space="preserve">“Corporaciones Locales” en Contabilidad Nacional): </w:t>
      </w:r>
    </w:p>
    <w:p w14:paraId="6AB55635" w14:textId="77777777" w:rsidR="0086537F" w:rsidRPr="0086537F" w:rsidRDefault="0086537F" w:rsidP="0086537F">
      <w:pPr>
        <w:suppressAutoHyphens/>
        <w:jc w:val="both"/>
        <w:rPr>
          <w:rFonts w:ascii="Calibri" w:eastAsia="Arial Unicode MS" w:hAnsi="Calibri" w:cs="Calibri"/>
          <w:sz w:val="22"/>
          <w:szCs w:val="22"/>
        </w:rPr>
      </w:pPr>
    </w:p>
    <w:p w14:paraId="49B9172E" w14:textId="77777777" w:rsidR="0086537F" w:rsidRPr="0086537F" w:rsidRDefault="0086537F" w:rsidP="0086537F">
      <w:pPr>
        <w:suppressAutoHyphens/>
        <w:jc w:val="both"/>
        <w:rPr>
          <w:rFonts w:ascii="Calibri" w:eastAsia="Arial Unicode MS" w:hAnsi="Calibri" w:cs="Calibri"/>
          <w:b/>
          <w:color w:val="000080"/>
          <w:sz w:val="22"/>
          <w:szCs w:val="22"/>
        </w:rPr>
      </w:pPr>
      <w:r w:rsidRPr="0086537F">
        <w:rPr>
          <w:rFonts w:ascii="Calibri" w:eastAsia="Arial Unicode MS" w:hAnsi="Calibri" w:cs="Calibri"/>
          <w:sz w:val="22"/>
          <w:szCs w:val="22"/>
        </w:rPr>
        <w:t xml:space="preserve">Entidad Local: </w:t>
      </w:r>
      <w:r w:rsidRPr="0086537F">
        <w:rPr>
          <w:rFonts w:ascii="Calibri" w:eastAsia="Arial Unicode MS" w:hAnsi="Calibri" w:cs="Calibri"/>
          <w:b/>
          <w:color w:val="000080"/>
          <w:sz w:val="22"/>
          <w:szCs w:val="22"/>
        </w:rPr>
        <w:t>Ayuntamiento de Los Realejos</w:t>
      </w:r>
    </w:p>
    <w:p w14:paraId="5CBB1713" w14:textId="77777777" w:rsidR="0086537F" w:rsidRPr="0086537F" w:rsidRDefault="0086537F" w:rsidP="0086537F">
      <w:pPr>
        <w:suppressAutoHyphens/>
        <w:jc w:val="both"/>
        <w:rPr>
          <w:rFonts w:ascii="Calibri" w:eastAsia="Arial Unicode MS" w:hAnsi="Calibri" w:cs="Calibri"/>
          <w:sz w:val="22"/>
          <w:szCs w:val="22"/>
        </w:rPr>
      </w:pPr>
      <w:r w:rsidRPr="0086537F">
        <w:rPr>
          <w:rFonts w:ascii="Calibri" w:eastAsia="Arial Unicode MS" w:hAnsi="Calibri" w:cs="Calibri"/>
          <w:sz w:val="22"/>
          <w:szCs w:val="22"/>
        </w:rPr>
        <w:t xml:space="preserve">Organismos Autónomos: </w:t>
      </w:r>
      <w:r w:rsidRPr="0086537F">
        <w:rPr>
          <w:rFonts w:ascii="Calibri" w:eastAsia="Arial Unicode MS" w:hAnsi="Calibri" w:cs="Calibri"/>
          <w:b/>
          <w:color w:val="000080"/>
          <w:sz w:val="22"/>
          <w:szCs w:val="22"/>
        </w:rPr>
        <w:t>Gerencia Municipal de Urbanismo</w:t>
      </w:r>
      <w:r w:rsidRPr="0086537F">
        <w:rPr>
          <w:rFonts w:ascii="Calibri" w:eastAsia="Arial Unicode MS" w:hAnsi="Calibri" w:cs="Calibri"/>
          <w:sz w:val="22"/>
          <w:szCs w:val="22"/>
        </w:rPr>
        <w:t xml:space="preserve"> </w:t>
      </w:r>
    </w:p>
    <w:p w14:paraId="10712C2A" w14:textId="77777777" w:rsidR="0086537F" w:rsidRPr="0086537F" w:rsidRDefault="0086537F" w:rsidP="0086537F">
      <w:pPr>
        <w:suppressAutoHyphens/>
        <w:jc w:val="both"/>
        <w:rPr>
          <w:rFonts w:ascii="Calibri" w:eastAsia="Arial Unicode MS" w:hAnsi="Calibri" w:cs="Calibri"/>
          <w:sz w:val="22"/>
          <w:szCs w:val="22"/>
        </w:rPr>
      </w:pPr>
    </w:p>
    <w:p w14:paraId="60B80F30" w14:textId="77777777" w:rsidR="0086537F" w:rsidRPr="0086537F" w:rsidRDefault="0086537F" w:rsidP="0086537F">
      <w:pPr>
        <w:suppressAutoHyphens/>
        <w:jc w:val="both"/>
        <w:rPr>
          <w:rFonts w:ascii="Calibri" w:eastAsia="Arial Unicode MS" w:hAnsi="Calibri" w:cs="Calibri"/>
          <w:sz w:val="22"/>
          <w:szCs w:val="22"/>
        </w:rPr>
      </w:pPr>
      <w:r w:rsidRPr="0086537F">
        <w:rPr>
          <w:rFonts w:ascii="Calibri" w:eastAsia="Arial Unicode MS" w:hAnsi="Calibri" w:cs="Calibri"/>
          <w:sz w:val="22"/>
          <w:szCs w:val="22"/>
        </w:rPr>
        <w:t xml:space="preserve">Entes públicos dependientes que presten servicios o produzcan </w:t>
      </w:r>
      <w:proofErr w:type="gramStart"/>
      <w:r w:rsidRPr="0086537F">
        <w:rPr>
          <w:rFonts w:ascii="Calibri" w:eastAsia="Arial Unicode MS" w:hAnsi="Calibri" w:cs="Calibri"/>
          <w:sz w:val="22"/>
          <w:szCs w:val="22"/>
        </w:rPr>
        <w:t>bienes  que</w:t>
      </w:r>
      <w:proofErr w:type="gramEnd"/>
      <w:r w:rsidRPr="0086537F">
        <w:rPr>
          <w:rFonts w:ascii="Calibri" w:eastAsia="Arial Unicode MS" w:hAnsi="Calibri" w:cs="Calibri"/>
          <w:sz w:val="22"/>
          <w:szCs w:val="22"/>
        </w:rPr>
        <w:t xml:space="preserve"> no se financian mayoritariamente con ingresos comerciales:</w:t>
      </w:r>
    </w:p>
    <w:p w14:paraId="102B8CAA" w14:textId="77777777" w:rsidR="0086537F" w:rsidRPr="0086537F" w:rsidRDefault="0086537F" w:rsidP="0086537F">
      <w:pPr>
        <w:suppressAutoHyphens/>
        <w:jc w:val="both"/>
        <w:rPr>
          <w:rFonts w:ascii="Calibri" w:eastAsia="Arial Unicode MS" w:hAnsi="Calibri" w:cs="Calibri"/>
          <w:sz w:val="22"/>
          <w:szCs w:val="22"/>
        </w:rPr>
      </w:pPr>
    </w:p>
    <w:p w14:paraId="71C022A2" w14:textId="77777777" w:rsidR="0086537F" w:rsidRPr="0086537F" w:rsidRDefault="0086537F" w:rsidP="0086537F">
      <w:pPr>
        <w:suppressAutoHyphens/>
        <w:jc w:val="both"/>
        <w:rPr>
          <w:rFonts w:ascii="Calibri" w:eastAsia="Arial Unicode MS" w:hAnsi="Calibri" w:cs="Tahoma"/>
          <w:color w:val="000080"/>
          <w:sz w:val="22"/>
          <w:szCs w:val="22"/>
        </w:rPr>
      </w:pPr>
      <w:r w:rsidRPr="0086537F">
        <w:rPr>
          <w:rFonts w:ascii="Calibri" w:eastAsia="Arial Unicode MS" w:hAnsi="Calibri" w:cs="Tahoma"/>
          <w:color w:val="000080"/>
          <w:sz w:val="22"/>
          <w:szCs w:val="22"/>
        </w:rPr>
        <w:t>Empresa Pública de Agua del Ayuntamiento de Los Realejos, S.L. (AQUARE)</w:t>
      </w:r>
    </w:p>
    <w:p w14:paraId="72FD88A0" w14:textId="77777777" w:rsidR="0086537F" w:rsidRPr="0086537F" w:rsidRDefault="0086537F" w:rsidP="0086537F">
      <w:pPr>
        <w:suppressAutoHyphens/>
        <w:jc w:val="both"/>
        <w:rPr>
          <w:rFonts w:ascii="Calibri" w:eastAsia="Arial Unicode MS" w:hAnsi="Calibri" w:cs="Tahoma"/>
          <w:color w:val="000080"/>
          <w:sz w:val="22"/>
          <w:szCs w:val="22"/>
        </w:rPr>
      </w:pPr>
      <w:r w:rsidRPr="0086537F">
        <w:rPr>
          <w:rFonts w:ascii="Calibri" w:eastAsia="Arial Unicode MS" w:hAnsi="Calibri" w:cs="Tahoma"/>
          <w:color w:val="000080"/>
          <w:sz w:val="22"/>
          <w:szCs w:val="22"/>
        </w:rPr>
        <w:t>Medios de Comunicación Municipal de Los Realejos, S.L (RADIO)</w:t>
      </w:r>
    </w:p>
    <w:p w14:paraId="036F51FF" w14:textId="77777777" w:rsidR="0086537F" w:rsidRPr="0086537F" w:rsidRDefault="0086537F" w:rsidP="0086537F">
      <w:pPr>
        <w:suppressAutoHyphens/>
        <w:jc w:val="both"/>
        <w:rPr>
          <w:rFonts w:ascii="Calibri" w:eastAsia="Arial Unicode MS" w:hAnsi="Calibri" w:cs="Tahoma"/>
          <w:color w:val="000080"/>
          <w:sz w:val="22"/>
          <w:szCs w:val="22"/>
        </w:rPr>
      </w:pPr>
      <w:r w:rsidRPr="0086537F">
        <w:rPr>
          <w:rFonts w:ascii="Calibri" w:eastAsia="Arial Unicode MS" w:hAnsi="Calibri" w:cs="Tahoma"/>
          <w:color w:val="000080"/>
          <w:sz w:val="22"/>
          <w:szCs w:val="22"/>
        </w:rPr>
        <w:t>Empresa Pública de Servicios del Ayuntamiento de Los Realejos, S.L. (REALSERV)</w:t>
      </w:r>
    </w:p>
    <w:p w14:paraId="60A95E74" w14:textId="77777777" w:rsidR="0086537F" w:rsidRPr="0086537F" w:rsidRDefault="0086537F" w:rsidP="0086537F">
      <w:pPr>
        <w:suppressAutoHyphens/>
        <w:jc w:val="both"/>
        <w:rPr>
          <w:rFonts w:ascii="Calibri" w:eastAsia="Arial Unicode MS" w:hAnsi="Calibri" w:cs="Tahoma"/>
          <w:b/>
          <w:color w:val="800000"/>
          <w:sz w:val="22"/>
          <w:szCs w:val="22"/>
        </w:rPr>
      </w:pPr>
      <w:r w:rsidRPr="0086537F">
        <w:rPr>
          <w:rFonts w:ascii="Calibri" w:eastAsia="Arial Unicode MS" w:hAnsi="Calibri" w:cs="Tahoma"/>
          <w:color w:val="000080"/>
          <w:sz w:val="22"/>
          <w:szCs w:val="22"/>
        </w:rPr>
        <w:t xml:space="preserve">Empresa Pública de Vivienda del Ayuntamiento de Los Realejos, S.L. (VIVIRE). </w:t>
      </w:r>
      <w:r w:rsidRPr="0086537F">
        <w:rPr>
          <w:rFonts w:ascii="Calibri" w:eastAsia="Arial Unicode MS" w:hAnsi="Calibri" w:cs="Tahoma"/>
          <w:b/>
          <w:color w:val="800000"/>
          <w:sz w:val="22"/>
          <w:szCs w:val="22"/>
        </w:rPr>
        <w:t>En fase de Liquidación</w:t>
      </w:r>
    </w:p>
    <w:p w14:paraId="5C997888" w14:textId="77777777" w:rsidR="0086537F" w:rsidRPr="0086537F" w:rsidRDefault="0086537F" w:rsidP="0086537F">
      <w:pPr>
        <w:keepNext/>
        <w:suppressAutoHyphens/>
        <w:autoSpaceDN w:val="0"/>
        <w:ind w:left="360"/>
        <w:jc w:val="both"/>
        <w:rPr>
          <w:rFonts w:ascii="Calibri" w:hAnsi="Calibri" w:cs="Calibri"/>
          <w:sz w:val="22"/>
          <w:szCs w:val="22"/>
          <w:lang w:val="es-ES_tradnl" w:eastAsia="ar-SA"/>
        </w:rPr>
      </w:pPr>
    </w:p>
    <w:p w14:paraId="06B1E4EF" w14:textId="77777777" w:rsidR="0086537F" w:rsidRPr="0086537F" w:rsidRDefault="0086537F" w:rsidP="0086537F">
      <w:pPr>
        <w:keepNext/>
        <w:suppressAutoHyphens/>
        <w:autoSpaceDN w:val="0"/>
        <w:jc w:val="both"/>
        <w:rPr>
          <w:rFonts w:ascii="Calibri" w:hAnsi="Calibri" w:cs="Calibri"/>
          <w:sz w:val="22"/>
          <w:szCs w:val="22"/>
          <w:lang w:val="es-ES_tradnl" w:eastAsia="ar-SA"/>
        </w:rPr>
      </w:pPr>
      <w:r w:rsidRPr="0086537F">
        <w:rPr>
          <w:rFonts w:ascii="Calibri" w:hAnsi="Calibri" w:cs="Calibri"/>
          <w:sz w:val="22"/>
          <w:szCs w:val="22"/>
          <w:lang w:val="es-ES_tradnl" w:eastAsia="ar-SA"/>
        </w:rPr>
        <w:t xml:space="preserve">Resto de unidades, sociedades y entes dependientes de las Entidades Locales en virtud del artículo 2.2 de la </w:t>
      </w:r>
      <w:proofErr w:type="gramStart"/>
      <w:r w:rsidRPr="0086537F">
        <w:rPr>
          <w:rFonts w:ascii="Calibri" w:hAnsi="Calibri" w:cs="Calibri"/>
          <w:sz w:val="22"/>
          <w:szCs w:val="22"/>
          <w:lang w:val="es-ES_tradnl" w:eastAsia="ar-SA"/>
        </w:rPr>
        <w:t>LOEPSF,  entendiendo</w:t>
      </w:r>
      <w:proofErr w:type="gramEnd"/>
      <w:r w:rsidRPr="0086537F">
        <w:rPr>
          <w:rFonts w:ascii="Calibri" w:hAnsi="Calibri" w:cs="Calibri"/>
          <w:sz w:val="22"/>
          <w:szCs w:val="22"/>
          <w:lang w:val="es-ES_tradnl" w:eastAsia="ar-SA"/>
        </w:rPr>
        <w:t xml:space="preserve"> el concepto ingreso comercial en los términos del sistema Europeo de Cuentas Nacionales y Regionales (SEC 2010).</w:t>
      </w:r>
    </w:p>
    <w:p w14:paraId="71A84B09" w14:textId="77777777" w:rsidR="0086537F" w:rsidRPr="0086537F" w:rsidRDefault="0086537F" w:rsidP="0086537F">
      <w:pPr>
        <w:keepNext/>
        <w:suppressAutoHyphens/>
        <w:autoSpaceDN w:val="0"/>
        <w:ind w:left="360"/>
        <w:jc w:val="both"/>
        <w:rPr>
          <w:rFonts w:ascii="Calibri" w:hAnsi="Calibri" w:cs="Calibri"/>
          <w:sz w:val="22"/>
          <w:szCs w:val="22"/>
          <w:lang w:val="es-ES_tradnl" w:eastAsia="ar-SA"/>
        </w:rPr>
      </w:pPr>
    </w:p>
    <w:p w14:paraId="60538A89" w14:textId="77777777" w:rsidR="0086537F" w:rsidRPr="0086537F" w:rsidRDefault="0086537F" w:rsidP="0086537F">
      <w:pPr>
        <w:keepNext/>
        <w:suppressAutoHyphens/>
        <w:autoSpaceDN w:val="0"/>
        <w:ind w:left="360"/>
        <w:jc w:val="both"/>
        <w:rPr>
          <w:rFonts w:ascii="Calibri" w:hAnsi="Calibri" w:cs="Calibri"/>
          <w:sz w:val="22"/>
          <w:szCs w:val="22"/>
          <w:lang w:val="es-ES_tradnl" w:eastAsia="ar-SA"/>
        </w:rPr>
      </w:pPr>
      <w:r w:rsidRPr="0086537F">
        <w:rPr>
          <w:rFonts w:ascii="Calibri" w:hAnsi="Calibri" w:cs="Calibri"/>
          <w:sz w:val="22"/>
          <w:szCs w:val="22"/>
          <w:lang w:val="es-ES_tradnl" w:eastAsia="ar-SA"/>
        </w:rPr>
        <w:t>***** No constan****</w:t>
      </w:r>
    </w:p>
    <w:p w14:paraId="7FF683C1" w14:textId="77777777" w:rsidR="0086537F" w:rsidRPr="0086537F" w:rsidRDefault="0086537F" w:rsidP="0086537F">
      <w:pPr>
        <w:suppressAutoHyphens/>
        <w:jc w:val="both"/>
        <w:rPr>
          <w:rFonts w:ascii="Calibri" w:eastAsia="Arial Unicode MS" w:hAnsi="Calibri" w:cs="Tahoma"/>
        </w:rPr>
      </w:pPr>
    </w:p>
    <w:p w14:paraId="2F298916" w14:textId="77777777" w:rsidR="0086537F" w:rsidRPr="0086537F" w:rsidRDefault="0086537F" w:rsidP="0086537F">
      <w:pPr>
        <w:suppressAutoHyphens/>
        <w:jc w:val="both"/>
        <w:rPr>
          <w:rFonts w:ascii="Calibri" w:eastAsia="Arial Unicode MS" w:hAnsi="Calibri" w:cs="Tahoma"/>
          <w:color w:val="000080"/>
        </w:rPr>
      </w:pPr>
      <w:bookmarkStart w:id="0" w:name="OLE_LINK3"/>
      <w:r w:rsidRPr="0086537F">
        <w:rPr>
          <w:rFonts w:ascii="Calibri" w:eastAsia="Arial Unicode MS" w:hAnsi="Calibri" w:cs="Arial"/>
          <w:b/>
          <w:color w:val="000080"/>
        </w:rPr>
        <w:t>II.2.</w:t>
      </w:r>
      <w:proofErr w:type="gramStart"/>
      <w:r w:rsidRPr="0086537F">
        <w:rPr>
          <w:rFonts w:ascii="Calibri" w:eastAsia="Arial Unicode MS" w:hAnsi="Calibri" w:cs="Arial"/>
          <w:b/>
          <w:color w:val="000080"/>
        </w:rPr>
        <w:t xml:space="preserve">- </w:t>
      </w:r>
      <w:r w:rsidRPr="0086537F">
        <w:rPr>
          <w:rFonts w:ascii="Calibri" w:eastAsia="Arial Unicode MS" w:hAnsi="Calibri" w:cs="Tahoma"/>
          <w:b/>
          <w:color w:val="000080"/>
        </w:rPr>
        <w:t xml:space="preserve"> </w:t>
      </w:r>
      <w:bookmarkEnd w:id="0"/>
      <w:r w:rsidRPr="0086537F">
        <w:rPr>
          <w:rFonts w:ascii="Calibri" w:eastAsia="Arial Unicode MS" w:hAnsi="Calibri" w:cs="Tahoma"/>
          <w:b/>
          <w:color w:val="000080"/>
        </w:rPr>
        <w:t>DESCRIPCIÓN</w:t>
      </w:r>
      <w:proofErr w:type="gramEnd"/>
      <w:r w:rsidRPr="0086537F">
        <w:rPr>
          <w:rFonts w:ascii="Calibri" w:eastAsia="Arial Unicode MS" w:hAnsi="Calibri" w:cs="Tahoma"/>
          <w:b/>
          <w:color w:val="000080"/>
        </w:rPr>
        <w:t xml:space="preserve"> DE LOS </w:t>
      </w:r>
      <w:r w:rsidRPr="0086537F">
        <w:rPr>
          <w:rFonts w:ascii="Calibri" w:eastAsia="Arial Unicode MS" w:hAnsi="Calibri" w:cs="Tahoma"/>
          <w:b/>
          <w:color w:val="000080"/>
          <w:u w:val="single"/>
        </w:rPr>
        <w:t>INGRESOS  Y GASTOS</w:t>
      </w:r>
      <w:r w:rsidRPr="0086537F">
        <w:rPr>
          <w:rFonts w:ascii="Calibri" w:eastAsia="Arial Unicode MS" w:hAnsi="Calibri" w:cs="Tahoma"/>
          <w:b/>
          <w:color w:val="000080"/>
        </w:rPr>
        <w:t xml:space="preserve"> DE CONTABILIDAD NACIONAL, SU EQUIVALENCIA EN TÉRMINOS DE PRESUPUESTOS, Y EXPLICACIÓN DE LOS AJUSTES.</w:t>
      </w:r>
    </w:p>
    <w:p w14:paraId="677CE223" w14:textId="77777777" w:rsidR="0086537F" w:rsidRPr="0086537F" w:rsidRDefault="0086537F" w:rsidP="0086537F">
      <w:pPr>
        <w:keepNext/>
        <w:suppressAutoHyphens/>
        <w:ind w:firstLine="708"/>
        <w:jc w:val="both"/>
        <w:rPr>
          <w:rFonts w:ascii="Calibri" w:eastAsia="Arial Unicode MS" w:hAnsi="Calibri" w:cs="Tahoma"/>
        </w:rPr>
      </w:pPr>
    </w:p>
    <w:p w14:paraId="3CFC4E0E" w14:textId="77777777" w:rsidR="0086537F" w:rsidRPr="0086537F" w:rsidRDefault="0086537F" w:rsidP="0086537F">
      <w:pPr>
        <w:tabs>
          <w:tab w:val="left" w:pos="720"/>
        </w:tabs>
        <w:suppressAutoHyphens/>
        <w:snapToGrid w:val="0"/>
        <w:jc w:val="both"/>
        <w:rPr>
          <w:rFonts w:ascii="Calibri" w:eastAsia="Arial Unicode MS" w:hAnsi="Calibri" w:cs="Arial"/>
          <w:sz w:val="22"/>
          <w:szCs w:val="22"/>
          <w:u w:val="single"/>
        </w:rPr>
      </w:pPr>
      <w:r w:rsidRPr="0086537F">
        <w:rPr>
          <w:rFonts w:ascii="Calibri" w:eastAsia="Arial Unicode MS" w:hAnsi="Calibri" w:cs="Arial"/>
          <w:sz w:val="22"/>
          <w:szCs w:val="22"/>
        </w:rPr>
        <w:t xml:space="preserve">En la guía para la tramitación y resolución de los expedientes de solicitud de autorización de endeudamiento elaborada por la dirección general de coordinación financiera con las entidades locales, se establece que en ausencia de los ajustes que permitan la conversión de los datos presupuestarios al concepto de capacidad de financiación contenida en el SEC-2010, </w:t>
      </w:r>
      <w:r w:rsidRPr="0086537F">
        <w:rPr>
          <w:rFonts w:ascii="Calibri" w:eastAsia="Arial Unicode MS" w:hAnsi="Calibri" w:cs="Arial"/>
          <w:sz w:val="22"/>
          <w:szCs w:val="22"/>
          <w:u w:val="single"/>
        </w:rPr>
        <w:t>se entenderá por capacidad de financiación la diferencia entre los capítulos presupuestarios 1 al 7 de ingresos y 1 al 7 de gastos.</w:t>
      </w:r>
    </w:p>
    <w:p w14:paraId="364B33CC" w14:textId="77777777" w:rsidR="0086537F" w:rsidRPr="0086537F" w:rsidRDefault="0086537F" w:rsidP="0086537F">
      <w:pPr>
        <w:tabs>
          <w:tab w:val="left" w:pos="720"/>
        </w:tabs>
        <w:suppressAutoHyphens/>
        <w:jc w:val="both"/>
        <w:rPr>
          <w:rFonts w:ascii="Calibri" w:eastAsia="Arial Unicode MS" w:hAnsi="Calibri" w:cs="Arial"/>
          <w:sz w:val="22"/>
          <w:szCs w:val="22"/>
        </w:rPr>
      </w:pPr>
    </w:p>
    <w:p w14:paraId="7E0EE23C" w14:textId="77777777" w:rsidR="0086537F" w:rsidRPr="0086537F" w:rsidRDefault="0086537F" w:rsidP="0086537F">
      <w:pPr>
        <w:suppressAutoHyphens/>
        <w:jc w:val="both"/>
        <w:rPr>
          <w:rFonts w:ascii="Calibri" w:eastAsia="Arial Unicode MS" w:hAnsi="Calibri" w:cs="Arial"/>
          <w:sz w:val="22"/>
          <w:szCs w:val="22"/>
        </w:rPr>
      </w:pPr>
      <w:r w:rsidRPr="0086537F">
        <w:rPr>
          <w:rFonts w:ascii="Calibri" w:eastAsia="Arial Unicode MS" w:hAnsi="Calibri" w:cs="Arial"/>
          <w:sz w:val="22"/>
          <w:szCs w:val="22"/>
        </w:rPr>
        <w:t>El manual del cálculo del déficit en contabilidad nacional adaptado a las Corporaciones Locales, publicado por la intervención general de la administración del estado, se ha establecido como instrumento para poder realizar a partir de la información presupuestaria, una evaluación aproximada y suficiente del saldo de las cuentas en los términos del sistema europeo de contabilidad nacional. En la observancia del cumplimiento del escenario de la estabilidad, como criterio inspirador de la capacidad o necesidad de endeudamiento del ente local, atenderemos a dos ópticas presupuestarias, la financiera y la no financiera. En este sentido, analizaremos los capítulos financieros.</w:t>
      </w:r>
    </w:p>
    <w:p w14:paraId="1C0A22CB" w14:textId="77777777" w:rsidR="0086537F" w:rsidRPr="0086537F" w:rsidRDefault="0086537F" w:rsidP="0086537F">
      <w:pPr>
        <w:suppressAutoHyphens/>
        <w:jc w:val="both"/>
        <w:rPr>
          <w:rFonts w:ascii="Calibri" w:eastAsia="Arial Unicode MS" w:hAnsi="Calibri" w:cs="Arial"/>
          <w:sz w:val="22"/>
          <w:szCs w:val="22"/>
        </w:rPr>
      </w:pPr>
    </w:p>
    <w:p w14:paraId="4BE57720" w14:textId="77777777" w:rsidR="0086537F" w:rsidRPr="0086537F" w:rsidRDefault="0086537F" w:rsidP="0086537F">
      <w:pPr>
        <w:suppressAutoHyphens/>
        <w:jc w:val="both"/>
        <w:rPr>
          <w:rFonts w:ascii="Calibri" w:eastAsia="Arial Unicode MS" w:hAnsi="Calibri" w:cs="Arial"/>
          <w:sz w:val="22"/>
          <w:szCs w:val="22"/>
        </w:rPr>
      </w:pPr>
      <w:r w:rsidRPr="0086537F">
        <w:rPr>
          <w:rFonts w:ascii="Calibri" w:eastAsia="Arial Unicode MS" w:hAnsi="Calibri" w:cs="Tahoma"/>
          <w:sz w:val="22"/>
          <w:szCs w:val="22"/>
        </w:rPr>
        <w:t>También para la realización de los ajustes se ha de considerar el Manual de cálculo del Déficit en Contabilidad Nacional adaptado a las Corporaciones Locales, publicado por la IGAE, y el formulario F.1.1.B1.del documento elaborado por la Subdirección General de relaciones financieras con las Entidades Locales.</w:t>
      </w:r>
    </w:p>
    <w:p w14:paraId="3D17D500" w14:textId="77777777" w:rsidR="0086537F" w:rsidRPr="0086537F" w:rsidRDefault="0086537F" w:rsidP="0086537F">
      <w:pPr>
        <w:suppressAutoHyphens/>
        <w:ind w:firstLine="708"/>
        <w:jc w:val="both"/>
        <w:rPr>
          <w:rFonts w:ascii="Calibri" w:eastAsia="Arial Unicode MS" w:hAnsi="Calibri" w:cs="Arial"/>
          <w:sz w:val="22"/>
          <w:szCs w:val="22"/>
        </w:rPr>
      </w:pPr>
    </w:p>
    <w:p w14:paraId="56533AB0"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Con carácter general, la totalidad de los ingresos y gastos no financieros presupuestarios, sin perjuicio de su reclasificación en términos de partidas contabilidad nacional, corresponden a la totalidad de los empleos y recursos que se computan en la obtención de la capacidad/necesidad de financiación del subsector Corporaciones Locales de las Administraciones Públicas de la Contabilidad Nacional.  Las diferencias vienen determinadas por los ajustes que se describen en los apartados siguientes de este informe.</w:t>
      </w:r>
    </w:p>
    <w:p w14:paraId="51FF5C09" w14:textId="77777777" w:rsidR="0086537F" w:rsidRPr="0086537F" w:rsidRDefault="0086537F" w:rsidP="0086537F">
      <w:pPr>
        <w:keepNext/>
        <w:suppressAutoHyphens/>
        <w:jc w:val="both"/>
        <w:rPr>
          <w:rFonts w:ascii="Calibri" w:eastAsia="Arial Unicode MS" w:hAnsi="Calibri" w:cs="Tahoma"/>
          <w:sz w:val="22"/>
          <w:szCs w:val="22"/>
        </w:rPr>
      </w:pPr>
      <w:r w:rsidRPr="0086537F">
        <w:rPr>
          <w:rFonts w:ascii="Calibri" w:eastAsia="Arial Unicode MS" w:hAnsi="Calibri" w:cs="Tahoma"/>
          <w:b/>
          <w:sz w:val="22"/>
          <w:szCs w:val="22"/>
        </w:rPr>
        <w:tab/>
        <w:t xml:space="preserve">A) INGRESOS: </w:t>
      </w:r>
    </w:p>
    <w:p w14:paraId="4C7AA6E7" w14:textId="77777777" w:rsidR="0086537F" w:rsidRPr="0086537F" w:rsidRDefault="0086537F" w:rsidP="0086537F">
      <w:pPr>
        <w:keepNext/>
        <w:suppressAutoHyphens/>
        <w:jc w:val="both"/>
        <w:rPr>
          <w:rFonts w:ascii="Calibri" w:eastAsia="Arial Unicode MS" w:hAnsi="Calibri" w:cs="Tahoma"/>
          <w:sz w:val="22"/>
          <w:szCs w:val="22"/>
        </w:rPr>
      </w:pPr>
    </w:p>
    <w:p w14:paraId="1861B966" w14:textId="77777777" w:rsidR="0086537F" w:rsidRPr="0086537F" w:rsidRDefault="0086537F" w:rsidP="0086537F">
      <w:pPr>
        <w:keepNext/>
        <w:suppressAutoHyphens/>
        <w:ind w:firstLine="708"/>
        <w:jc w:val="both"/>
        <w:rPr>
          <w:rFonts w:ascii="Calibri" w:eastAsia="Arial Unicode MS" w:hAnsi="Calibri" w:cs="Tahoma"/>
          <w:sz w:val="22"/>
          <w:szCs w:val="22"/>
        </w:rPr>
      </w:pPr>
      <w:proofErr w:type="gramStart"/>
      <w:r w:rsidRPr="0086537F">
        <w:rPr>
          <w:rFonts w:ascii="Calibri" w:eastAsia="Arial Unicode MS" w:hAnsi="Calibri" w:cs="Tahoma"/>
          <w:sz w:val="22"/>
          <w:szCs w:val="22"/>
        </w:rPr>
        <w:t>Ajustes a realizar</w:t>
      </w:r>
      <w:proofErr w:type="gramEnd"/>
      <w:r w:rsidRPr="0086537F">
        <w:rPr>
          <w:rFonts w:ascii="Calibri" w:eastAsia="Arial Unicode MS" w:hAnsi="Calibri" w:cs="Tahoma"/>
          <w:sz w:val="22"/>
          <w:szCs w:val="22"/>
        </w:rPr>
        <w:t xml:space="preserve"> </w:t>
      </w:r>
      <w:r w:rsidRPr="0086537F">
        <w:rPr>
          <w:rFonts w:ascii="Calibri" w:eastAsia="Arial Unicode MS" w:hAnsi="Calibri" w:cs="Tahoma"/>
          <w:i/>
          <w:sz w:val="22"/>
          <w:szCs w:val="22"/>
        </w:rPr>
        <w:t>(se detallan los más comunes)</w:t>
      </w:r>
    </w:p>
    <w:p w14:paraId="78122A7C" w14:textId="77777777" w:rsidR="0086537F" w:rsidRPr="0086537F" w:rsidRDefault="0086537F" w:rsidP="0086537F">
      <w:pPr>
        <w:keepNext/>
        <w:suppressAutoHyphens/>
        <w:jc w:val="both"/>
        <w:rPr>
          <w:rFonts w:ascii="Calibri" w:eastAsia="Arial Unicode MS" w:hAnsi="Calibri" w:cs="Tahoma"/>
          <w:sz w:val="22"/>
          <w:szCs w:val="22"/>
        </w:rPr>
      </w:pPr>
    </w:p>
    <w:p w14:paraId="6BF4CC3B" w14:textId="77777777" w:rsidR="0086537F" w:rsidRPr="0086537F" w:rsidRDefault="0086537F" w:rsidP="0086537F">
      <w:pPr>
        <w:keepNext/>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Capítulos 1, 2 y 3 del Estado de Ingresos.</w:t>
      </w:r>
    </w:p>
    <w:p w14:paraId="294BF6EF" w14:textId="77777777" w:rsidR="0086537F" w:rsidRPr="0086537F" w:rsidRDefault="0086537F" w:rsidP="0086537F">
      <w:pPr>
        <w:jc w:val="both"/>
        <w:rPr>
          <w:rFonts w:ascii="Calibri" w:hAnsi="Calibri"/>
          <w:sz w:val="22"/>
          <w:szCs w:val="22"/>
        </w:rPr>
      </w:pPr>
      <w:r w:rsidRPr="0086537F">
        <w:rPr>
          <w:rFonts w:ascii="Calibri" w:hAnsi="Calibri"/>
          <w:i/>
          <w:sz w:val="22"/>
          <w:szCs w:val="22"/>
        </w:rPr>
        <w:t xml:space="preserve">En el citado manual se establece que “la capacidad/necesidad de financiación de las administraciones públicas no puede verse afectada por los importes de impuestos y cotizaciones sociales cuya recaudación sea incierta”, por </w:t>
      </w:r>
      <w:proofErr w:type="gramStart"/>
      <w:r w:rsidRPr="0086537F">
        <w:rPr>
          <w:rFonts w:ascii="Calibri" w:hAnsi="Calibri"/>
          <w:i/>
          <w:sz w:val="22"/>
          <w:szCs w:val="22"/>
        </w:rPr>
        <w:t>tanto</w:t>
      </w:r>
      <w:proofErr w:type="gramEnd"/>
      <w:r w:rsidRPr="0086537F">
        <w:rPr>
          <w:rFonts w:ascii="Calibri" w:hAnsi="Calibri"/>
          <w:i/>
          <w:sz w:val="22"/>
          <w:szCs w:val="22"/>
        </w:rPr>
        <w:t xml:space="preserve"> se interpreta que, como para elaborar el presupuesto se utilizan como referencia los derechos reconocidos y no los recaudados en ejercicios anteriores, procede hacer el ajuste que se describe después sobre los ingresos de los capítulos 1 a 3.</w:t>
      </w:r>
    </w:p>
    <w:p w14:paraId="624D0045"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3F1041EA" w14:textId="77777777" w:rsidR="0086537F" w:rsidRPr="0086537F" w:rsidRDefault="0086537F" w:rsidP="0086537F">
      <w:pPr>
        <w:keepNext/>
        <w:suppressAutoHyphens/>
        <w:jc w:val="both"/>
        <w:rPr>
          <w:rFonts w:ascii="Calibri" w:eastAsia="Arial Unicode MS" w:hAnsi="Calibri" w:cs="Tahoma"/>
          <w:sz w:val="22"/>
          <w:szCs w:val="22"/>
        </w:rPr>
      </w:pPr>
      <w:r w:rsidRPr="0086537F">
        <w:rPr>
          <w:rFonts w:ascii="Calibri" w:eastAsia="Arial Unicode MS" w:hAnsi="Calibri" w:cs="Tahoma"/>
          <w:sz w:val="22"/>
          <w:szCs w:val="22"/>
        </w:rPr>
        <w:sym w:font="Wingdings" w:char="F0E8"/>
      </w:r>
      <w:r w:rsidRPr="0086537F">
        <w:rPr>
          <w:rFonts w:ascii="Calibri" w:eastAsia="Arial Unicode MS" w:hAnsi="Calibri" w:cs="Tahoma"/>
          <w:sz w:val="22"/>
          <w:szCs w:val="22"/>
        </w:rPr>
        <w:t xml:space="preserve"> </w:t>
      </w:r>
      <w:r w:rsidRPr="0086537F">
        <w:rPr>
          <w:rFonts w:ascii="Calibri" w:eastAsia="Arial Unicode MS" w:hAnsi="Calibri" w:cs="Tahoma"/>
          <w:b/>
          <w:sz w:val="22"/>
          <w:szCs w:val="22"/>
        </w:rPr>
        <w:t>AJUSTE</w:t>
      </w:r>
      <w:r w:rsidRPr="0086537F">
        <w:rPr>
          <w:rFonts w:ascii="Calibri" w:eastAsia="Arial Unicode MS" w:hAnsi="Calibri" w:cs="Tahoma"/>
          <w:sz w:val="22"/>
          <w:szCs w:val="22"/>
        </w:rPr>
        <w:t xml:space="preserve">: Se aplicará el criterio de caja, ingresos recaudados durante el ejercicio, de ejercicio corriente y cerrado de cada capítulo. </w:t>
      </w:r>
    </w:p>
    <w:p w14:paraId="6DBD8898" w14:textId="77777777" w:rsidR="0086537F" w:rsidRPr="0086537F" w:rsidRDefault="0086537F" w:rsidP="0086537F">
      <w:pPr>
        <w:keepNext/>
        <w:suppressAutoHyphens/>
        <w:jc w:val="both"/>
        <w:rPr>
          <w:rFonts w:ascii="Calibri" w:eastAsia="Arial Unicode MS" w:hAnsi="Calibri" w:cs="Tahoma"/>
          <w:sz w:val="22"/>
          <w:szCs w:val="22"/>
        </w:rPr>
      </w:pPr>
    </w:p>
    <w:p w14:paraId="1B2E2037" w14:textId="77777777" w:rsidR="0086537F" w:rsidRPr="0086537F" w:rsidRDefault="0086537F" w:rsidP="0086537F">
      <w:pPr>
        <w:suppressAutoHyphens/>
        <w:ind w:right="44"/>
        <w:jc w:val="both"/>
        <w:rPr>
          <w:rFonts w:ascii="Calibri" w:hAnsi="Calibri"/>
          <w:sz w:val="22"/>
          <w:szCs w:val="22"/>
          <w:lang w:eastAsia="zh-CN"/>
        </w:rPr>
      </w:pPr>
      <w:r w:rsidRPr="0086537F">
        <w:rPr>
          <w:rFonts w:ascii="Calibri" w:hAnsi="Calibri"/>
          <w:sz w:val="22"/>
          <w:szCs w:val="22"/>
          <w:lang w:eastAsia="zh-CN"/>
        </w:rPr>
        <w:tab/>
        <w:t xml:space="preserve">Capítulo 4 y 7 de Ingresos: </w:t>
      </w:r>
    </w:p>
    <w:p w14:paraId="53968E29" w14:textId="77777777" w:rsidR="0086537F" w:rsidRPr="0086537F" w:rsidRDefault="0086537F" w:rsidP="0086537F">
      <w:pPr>
        <w:keepNext/>
        <w:suppressAutoHyphens/>
        <w:jc w:val="both"/>
        <w:rPr>
          <w:rFonts w:ascii="Calibri" w:eastAsia="Arial Unicode MS" w:hAnsi="Calibri" w:cs="Tahoma"/>
          <w:sz w:val="22"/>
          <w:szCs w:val="22"/>
        </w:rPr>
      </w:pPr>
    </w:p>
    <w:p w14:paraId="51D88CDE" w14:textId="77777777" w:rsidR="0086537F" w:rsidRPr="0086537F" w:rsidRDefault="0086537F" w:rsidP="0086537F">
      <w:pPr>
        <w:keepNext/>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AJUSTE: Participación en ingresos del Estado</w:t>
      </w:r>
    </w:p>
    <w:p w14:paraId="7BA0EF8B" w14:textId="77777777" w:rsidR="0086537F" w:rsidRPr="0086537F" w:rsidRDefault="0086537F" w:rsidP="0086537F">
      <w:pPr>
        <w:keepNext/>
        <w:suppressAutoHyphens/>
        <w:jc w:val="both"/>
        <w:rPr>
          <w:rFonts w:ascii="Calibri" w:eastAsia="Arial Unicode MS" w:hAnsi="Calibri" w:cs="Tahoma"/>
          <w:b/>
          <w:sz w:val="22"/>
          <w:szCs w:val="22"/>
        </w:rPr>
      </w:pPr>
    </w:p>
    <w:p w14:paraId="6812B1F6" w14:textId="77777777" w:rsidR="0086537F" w:rsidRPr="0086537F" w:rsidRDefault="0086537F" w:rsidP="0086537F">
      <w:pPr>
        <w:keepNext/>
        <w:suppressAutoHyphens/>
        <w:jc w:val="both"/>
        <w:rPr>
          <w:rFonts w:ascii="Calibri" w:eastAsia="Arial Unicode MS" w:hAnsi="Calibri" w:cs="Tahoma"/>
          <w:sz w:val="22"/>
          <w:szCs w:val="22"/>
        </w:rPr>
      </w:pPr>
      <w:r w:rsidRPr="0086537F">
        <w:rPr>
          <w:rFonts w:ascii="Calibri" w:eastAsia="Arial Unicode MS" w:hAnsi="Calibri" w:cs="Tahoma"/>
          <w:sz w:val="22"/>
          <w:szCs w:val="22"/>
        </w:rPr>
        <w:t>En contabilidad nacional, los pagos mensuales a cuenta de los impuestos cedidos y de los Fondos Complementario de Financiación se registran en el período en que se pagan por el Estado, y la liquidación definitiva resultante, en el momento en que se determina su cuantía y se satisface.</w:t>
      </w:r>
    </w:p>
    <w:p w14:paraId="30421DFC" w14:textId="77777777" w:rsidR="0086537F" w:rsidRPr="0086537F" w:rsidRDefault="0086537F" w:rsidP="0086537F">
      <w:pPr>
        <w:suppressAutoHyphens/>
        <w:jc w:val="both"/>
        <w:rPr>
          <w:rFonts w:ascii="Calibri" w:eastAsia="Arial Unicode MS" w:hAnsi="Calibri" w:cs="Tahoma"/>
          <w:b/>
          <w:sz w:val="22"/>
          <w:szCs w:val="22"/>
        </w:rPr>
      </w:pPr>
      <w:r w:rsidRPr="0086537F">
        <w:rPr>
          <w:rFonts w:ascii="Calibri" w:eastAsia="Arial Unicode MS" w:hAnsi="Calibri" w:cs="Tahoma"/>
          <w:sz w:val="22"/>
          <w:szCs w:val="22"/>
        </w:rPr>
        <w:tab/>
      </w:r>
    </w:p>
    <w:p w14:paraId="73850A6F" w14:textId="77777777" w:rsidR="0086537F" w:rsidRPr="0086537F" w:rsidRDefault="0086537F" w:rsidP="0086537F">
      <w:pPr>
        <w:keepNext/>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AJUSTE: Operaciones entre Entes del grupo o con otras administraciones.</w:t>
      </w:r>
    </w:p>
    <w:p w14:paraId="51EE45E0"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3CFB7E76" w14:textId="77777777" w:rsidR="0086537F" w:rsidRPr="0086537F" w:rsidRDefault="0086537F" w:rsidP="0086537F">
      <w:pPr>
        <w:keepNext/>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Dentro de las operaciones realizadas por las Corporaciones Locales destacan las transferencias de recursos entre las distintas unidades públicas que forman parte de dicho subsector y de éstas a otras entidades incluidas en el resto de los subsectores de las Administraciones públicas. La información en contabilidad </w:t>
      </w:r>
      <w:proofErr w:type="gramStart"/>
      <w:r w:rsidRPr="0086537F">
        <w:rPr>
          <w:rFonts w:ascii="Calibri" w:eastAsia="Arial Unicode MS" w:hAnsi="Calibri" w:cs="Tahoma"/>
          <w:sz w:val="22"/>
          <w:szCs w:val="22"/>
        </w:rPr>
        <w:t>nacional,</w:t>
      </w:r>
      <w:proofErr w:type="gramEnd"/>
      <w:r w:rsidRPr="0086537F">
        <w:rPr>
          <w:rFonts w:ascii="Calibri" w:eastAsia="Arial Unicode MS" w:hAnsi="Calibri" w:cs="Tahoma"/>
          <w:sz w:val="22"/>
          <w:szCs w:val="22"/>
        </w:rPr>
        <w:t xml:space="preserve"> debe presentarse consolidada del conjunto de transferencias dadas y recibidas en dos niveles diferentes.</w:t>
      </w:r>
    </w:p>
    <w:p w14:paraId="172F57C6"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0E4717C8" w14:textId="77777777" w:rsidR="0086537F" w:rsidRPr="0086537F" w:rsidRDefault="0086537F" w:rsidP="0086537F">
      <w:pPr>
        <w:keepNext/>
        <w:suppressAutoHyphens/>
        <w:ind w:firstLine="708"/>
        <w:jc w:val="both"/>
        <w:rPr>
          <w:rFonts w:ascii="Calibri" w:eastAsia="Arial Unicode MS" w:hAnsi="Calibri" w:cs="Tahoma"/>
          <w:sz w:val="22"/>
          <w:szCs w:val="22"/>
        </w:rPr>
      </w:pPr>
      <w:r w:rsidRPr="0086537F">
        <w:rPr>
          <w:rFonts w:ascii="Calibri" w:eastAsia="Arial Unicode MS" w:hAnsi="Calibri" w:cs="Tahoma"/>
          <w:sz w:val="22"/>
          <w:szCs w:val="22"/>
        </w:rPr>
        <w:t xml:space="preserve">1. En primer lugar, a nivel de cada Corporación Local, deben eliminarse las transferencias dadas y recibidas entre las unidades dependientes de la misma, </w:t>
      </w:r>
      <w:proofErr w:type="gramStart"/>
      <w:r w:rsidRPr="0086537F">
        <w:rPr>
          <w:rFonts w:ascii="Calibri" w:eastAsia="Arial Unicode MS" w:hAnsi="Calibri" w:cs="Tahoma"/>
          <w:sz w:val="22"/>
          <w:szCs w:val="22"/>
        </w:rPr>
        <w:t>que</w:t>
      </w:r>
      <w:proofErr w:type="gramEnd"/>
      <w:r w:rsidRPr="0086537F">
        <w:rPr>
          <w:rFonts w:ascii="Calibri" w:eastAsia="Arial Unicode MS" w:hAnsi="Calibri" w:cs="Tahoma"/>
          <w:sz w:val="22"/>
          <w:szCs w:val="22"/>
        </w:rPr>
        <w:t xml:space="preserve"> a efectos de la contabilidad nacional, se consideran Administraciones públicas.</w:t>
      </w:r>
    </w:p>
    <w:p w14:paraId="586806C2"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29D815AC" w14:textId="77777777" w:rsidR="0086537F" w:rsidRPr="0086537F" w:rsidRDefault="0086537F" w:rsidP="0086537F">
      <w:pPr>
        <w:keepNext/>
        <w:suppressAutoHyphens/>
        <w:ind w:firstLine="708"/>
        <w:jc w:val="both"/>
        <w:rPr>
          <w:rFonts w:ascii="Calibri" w:eastAsia="Arial Unicode MS" w:hAnsi="Calibri" w:cs="Tahoma"/>
          <w:b/>
          <w:sz w:val="22"/>
          <w:szCs w:val="22"/>
        </w:rPr>
      </w:pPr>
      <w:r w:rsidRPr="0086537F">
        <w:rPr>
          <w:rFonts w:ascii="Calibri" w:eastAsia="Arial Unicode MS" w:hAnsi="Calibri" w:cs="Tahoma"/>
          <w:sz w:val="22"/>
          <w:szCs w:val="22"/>
        </w:rPr>
        <w:t xml:space="preserve">2. En segundo lugar, deben eliminarse las transferencias dadas y recibidas entre las unidades que integran la Corporación Local, a efectos de contabilidad nacional, con </w:t>
      </w:r>
      <w:r w:rsidRPr="0086537F">
        <w:rPr>
          <w:rFonts w:ascii="Calibri" w:eastAsia="Arial Unicode MS" w:hAnsi="Calibri" w:cs="Tahoma"/>
          <w:sz w:val="22"/>
          <w:szCs w:val="22"/>
          <w:u w:val="single"/>
        </w:rPr>
        <w:t xml:space="preserve">el resto de </w:t>
      </w:r>
      <w:proofErr w:type="gramStart"/>
      <w:r w:rsidRPr="0086537F">
        <w:rPr>
          <w:rFonts w:ascii="Calibri" w:eastAsia="Arial Unicode MS" w:hAnsi="Calibri" w:cs="Tahoma"/>
          <w:sz w:val="22"/>
          <w:szCs w:val="22"/>
          <w:u w:val="single"/>
        </w:rPr>
        <w:t>unidades</w:t>
      </w:r>
      <w:proofErr w:type="gramEnd"/>
      <w:r w:rsidRPr="0086537F">
        <w:rPr>
          <w:rFonts w:ascii="Calibri" w:eastAsia="Arial Unicode MS" w:hAnsi="Calibri" w:cs="Tahoma"/>
          <w:sz w:val="22"/>
          <w:szCs w:val="22"/>
          <w:u w:val="single"/>
        </w:rPr>
        <w:t xml:space="preserve"> pertenecientes al sector Administraciones públicas</w:t>
      </w:r>
      <w:r w:rsidRPr="0086537F">
        <w:rPr>
          <w:rFonts w:ascii="Calibri" w:eastAsia="Arial Unicode MS" w:hAnsi="Calibri" w:cs="Tahoma"/>
          <w:sz w:val="22"/>
          <w:szCs w:val="22"/>
        </w:rPr>
        <w:t xml:space="preserve">. Es lo que se ha denominado en los últimos </w:t>
      </w:r>
      <w:r w:rsidRPr="0086537F">
        <w:rPr>
          <w:rFonts w:ascii="Calibri" w:eastAsia="Arial Unicode MS" w:hAnsi="Calibri" w:cs="Tahoma"/>
          <w:sz w:val="22"/>
          <w:szCs w:val="22"/>
        </w:rPr>
        <w:lastRenderedPageBreak/>
        <w:t>formularios habilitados por la Subdirección General como "Conciliación de Transferencias con otras Administraciones Públicas".</w:t>
      </w:r>
    </w:p>
    <w:p w14:paraId="61C42F1D" w14:textId="77777777" w:rsidR="0086537F" w:rsidRPr="0086537F" w:rsidRDefault="0086537F" w:rsidP="0086537F">
      <w:pPr>
        <w:keepNext/>
        <w:suppressAutoHyphens/>
        <w:ind w:firstLine="708"/>
        <w:jc w:val="both"/>
        <w:rPr>
          <w:rFonts w:ascii="Calibri" w:eastAsia="Arial Unicode MS" w:hAnsi="Calibri" w:cs="Tahoma"/>
          <w:b/>
          <w:sz w:val="22"/>
          <w:szCs w:val="22"/>
        </w:rPr>
      </w:pPr>
    </w:p>
    <w:p w14:paraId="3E505E40"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ab/>
        <w:t xml:space="preserve">En contabilidad nacional y </w:t>
      </w:r>
      <w:proofErr w:type="gramStart"/>
      <w:r w:rsidRPr="0086537F">
        <w:rPr>
          <w:rFonts w:ascii="Calibri" w:eastAsia="Arial Unicode MS" w:hAnsi="Calibri" w:cs="Tahoma"/>
          <w:sz w:val="22"/>
          <w:szCs w:val="22"/>
        </w:rPr>
        <w:t>de acuerdo al</w:t>
      </w:r>
      <w:proofErr w:type="gramEnd"/>
      <w:r w:rsidRPr="0086537F">
        <w:rPr>
          <w:rFonts w:ascii="Calibri" w:eastAsia="Arial Unicode MS" w:hAnsi="Calibri" w:cs="Tahoma"/>
          <w:sz w:val="22"/>
          <w:szCs w:val="22"/>
        </w:rPr>
        <w:t xml:space="preserve"> principio de jerarquía de fuentes, deben respetarse, con carácter general, los criterios de contabilización a los que está sujeto el pagador de la transferencia. Por tanto, una vez fijado el momento en que se registra el gasto por el pagador, el perceptor de la transferencia debe contabilizarla simultáneamente y por el mismo importe que figure en las cuentas de aquel.</w:t>
      </w:r>
      <w:r w:rsidRPr="0086537F">
        <w:rPr>
          <w:rFonts w:ascii="Calibri" w:eastAsia="Arial Unicode MS" w:hAnsi="Calibri" w:cs="Tahoma"/>
          <w:sz w:val="22"/>
          <w:szCs w:val="22"/>
          <w:vertAlign w:val="superscript"/>
        </w:rPr>
        <w:footnoteReference w:id="2"/>
      </w:r>
      <w:r w:rsidRPr="0086537F">
        <w:rPr>
          <w:rFonts w:ascii="Calibri" w:eastAsia="Arial Unicode MS" w:hAnsi="Calibri" w:cs="Tahoma"/>
          <w:sz w:val="22"/>
          <w:szCs w:val="22"/>
        </w:rPr>
        <w:t xml:space="preserve"> </w:t>
      </w:r>
    </w:p>
    <w:p w14:paraId="2C3C9A9D" w14:textId="77777777" w:rsidR="0086537F" w:rsidRPr="0086537F" w:rsidRDefault="0086537F" w:rsidP="0086537F">
      <w:pPr>
        <w:suppressAutoHyphens/>
        <w:rPr>
          <w:rFonts w:ascii="Calibri" w:eastAsia="Arial Unicode MS" w:hAnsi="Calibri" w:cs="Tahoma"/>
          <w:sz w:val="22"/>
          <w:szCs w:val="22"/>
        </w:rPr>
      </w:pPr>
    </w:p>
    <w:p w14:paraId="2C0438F3"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ab/>
        <w:t>El importe de las transferencias recibidas por la Corporación Local de unidades externas tiene que coincidir con el importe que figura en el Presupuesto de Gastos de la unidad que da la transferencia. Como se ha indicado anteriormente, debe respetarse siempre la óptica del pagador, por lo que en caso de que el pagador emplee un criterio contable distinto a la Corporación Local, ésta deberá realizar el ajuste correspondiente.</w:t>
      </w:r>
    </w:p>
    <w:p w14:paraId="390999CB" w14:textId="77777777" w:rsidR="0086537F" w:rsidRPr="0086537F" w:rsidRDefault="0086537F" w:rsidP="0086537F">
      <w:pPr>
        <w:suppressAutoHyphens/>
        <w:jc w:val="both"/>
        <w:rPr>
          <w:rFonts w:ascii="Calibri" w:eastAsia="Arial Unicode MS" w:hAnsi="Calibri" w:cs="Tahoma"/>
          <w:sz w:val="22"/>
          <w:szCs w:val="22"/>
        </w:rPr>
      </w:pPr>
    </w:p>
    <w:p w14:paraId="405DE094" w14:textId="77777777" w:rsidR="0086537F" w:rsidRPr="0086537F" w:rsidRDefault="0086537F" w:rsidP="0086537F">
      <w:pPr>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 xml:space="preserve">            AJUSTE: Fondos Europeos</w:t>
      </w:r>
    </w:p>
    <w:p w14:paraId="6C7D73D1" w14:textId="77777777" w:rsidR="0086537F" w:rsidRPr="0086537F" w:rsidRDefault="0086537F" w:rsidP="0086537F">
      <w:pPr>
        <w:suppressAutoHyphens/>
        <w:jc w:val="both"/>
        <w:rPr>
          <w:rFonts w:ascii="Calibri" w:eastAsia="Arial Unicode MS" w:hAnsi="Calibri" w:cs="Tahoma-Bold"/>
          <w:b/>
          <w:sz w:val="22"/>
          <w:szCs w:val="22"/>
        </w:rPr>
      </w:pPr>
    </w:p>
    <w:p w14:paraId="23D101E7"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ab/>
        <w:t>La Decisión 22/2005 de EUROSTAT de 15 de febrero, sobre el tratamiento de las transferencias del Presupuesto Comunitario a los Estados Miembros, ha establecido como criterio de registro en contabilidad nacional, un principio más cercano al de devengo que al de caja. Así se desprende de la propia Decisión donde se señala que el momento de registro de los fondos será aquel en el que la Corporación Local realice el gasto, el cual debe coincidir con el envío de documentos por el gobierno a la Comisión de la Unión Europea.</w:t>
      </w:r>
    </w:p>
    <w:p w14:paraId="2442C0D4" w14:textId="77777777" w:rsidR="0086537F" w:rsidRPr="0086537F" w:rsidRDefault="0086537F" w:rsidP="0086537F">
      <w:pPr>
        <w:suppressAutoHyphens/>
        <w:jc w:val="both"/>
        <w:rPr>
          <w:rFonts w:ascii="Calibri" w:eastAsia="Arial Unicode MS" w:hAnsi="Calibri" w:cs="Tahoma"/>
          <w:sz w:val="22"/>
          <w:szCs w:val="22"/>
        </w:rPr>
      </w:pPr>
    </w:p>
    <w:p w14:paraId="2FEC4A8D"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b/>
          <w:sz w:val="22"/>
          <w:szCs w:val="22"/>
        </w:rPr>
        <w:tab/>
        <w:t xml:space="preserve">Capítulo 5 de Ingresos: </w:t>
      </w:r>
      <w:r w:rsidRPr="0086537F">
        <w:rPr>
          <w:rFonts w:ascii="Calibri" w:eastAsia="Arial Unicode MS" w:hAnsi="Calibri" w:cs="Tahoma"/>
          <w:sz w:val="22"/>
          <w:szCs w:val="22"/>
        </w:rPr>
        <w:sym w:font="Wingdings" w:char="F0E8"/>
      </w:r>
      <w:r w:rsidRPr="0086537F">
        <w:rPr>
          <w:rFonts w:ascii="Calibri" w:eastAsia="Arial Unicode MS" w:hAnsi="Calibri" w:cs="Tahoma"/>
          <w:sz w:val="22"/>
          <w:szCs w:val="22"/>
        </w:rPr>
        <w:t xml:space="preserve"> AJUSTE: Los intereses se registran según el criterio del devengo</w:t>
      </w:r>
    </w:p>
    <w:p w14:paraId="16F4CC48" w14:textId="77777777" w:rsidR="0086537F" w:rsidRPr="0086537F" w:rsidRDefault="0086537F" w:rsidP="0086537F">
      <w:pPr>
        <w:suppressAutoHyphens/>
        <w:jc w:val="both"/>
        <w:rPr>
          <w:rFonts w:ascii="Calibri" w:eastAsia="Arial Unicode MS" w:hAnsi="Calibri" w:cs="Tahoma"/>
          <w:sz w:val="22"/>
          <w:szCs w:val="22"/>
        </w:rPr>
      </w:pPr>
    </w:p>
    <w:p w14:paraId="484D9D74"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b/>
          <w:sz w:val="22"/>
          <w:szCs w:val="22"/>
        </w:rPr>
        <w:tab/>
        <w:t xml:space="preserve">Ajuste por devoluciones de ingreso pendientes de aplicar a presupuesto: </w:t>
      </w:r>
    </w:p>
    <w:p w14:paraId="649E46ED" w14:textId="77777777" w:rsidR="0086537F" w:rsidRPr="0086537F" w:rsidRDefault="0086537F" w:rsidP="0086537F">
      <w:pPr>
        <w:suppressAutoHyphens/>
        <w:spacing w:before="100"/>
        <w:jc w:val="both"/>
        <w:rPr>
          <w:rFonts w:ascii="Calibri" w:eastAsia="Arial Unicode MS" w:hAnsi="Calibri" w:cs="Tahoma"/>
          <w:sz w:val="22"/>
          <w:szCs w:val="22"/>
        </w:rPr>
      </w:pPr>
      <w:r w:rsidRPr="0086537F">
        <w:rPr>
          <w:rFonts w:ascii="Calibri" w:eastAsia="Arial Unicode MS" w:hAnsi="Calibri" w:cs="Tahoma"/>
          <w:sz w:val="22"/>
          <w:szCs w:val="22"/>
        </w:rPr>
        <w:t xml:space="preserve">De acuerdo con la vigente Instrucción de contabilidad, las operaciones de devolución de ingresos aprobadas no se reflejan en el Presupuesto en tanto en cuanto no se hacen efectivas, razón por la que procede ajustar los derechos reconocidos por el importe de los acreedores por devolución de </w:t>
      </w:r>
      <w:proofErr w:type="gramStart"/>
      <w:r w:rsidRPr="0086537F">
        <w:rPr>
          <w:rFonts w:ascii="Calibri" w:eastAsia="Arial Unicode MS" w:hAnsi="Calibri" w:cs="Tahoma"/>
          <w:sz w:val="22"/>
          <w:szCs w:val="22"/>
        </w:rPr>
        <w:t>ingresos .</w:t>
      </w:r>
      <w:proofErr w:type="gramEnd"/>
    </w:p>
    <w:p w14:paraId="2713DF7F" w14:textId="77777777" w:rsidR="0086537F" w:rsidRPr="0086537F" w:rsidRDefault="0086537F" w:rsidP="0086537F">
      <w:pPr>
        <w:suppressAutoHyphens/>
        <w:jc w:val="both"/>
        <w:rPr>
          <w:rFonts w:ascii="Calibri" w:eastAsia="Arial Unicode MS" w:hAnsi="Calibri" w:cs="Tahoma"/>
          <w:b/>
          <w:sz w:val="22"/>
          <w:szCs w:val="22"/>
        </w:rPr>
      </w:pPr>
    </w:p>
    <w:p w14:paraId="4071C61B" w14:textId="77777777" w:rsidR="0086537F" w:rsidRPr="0086537F" w:rsidRDefault="0086537F" w:rsidP="0086537F">
      <w:pPr>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 xml:space="preserve">B) GASTOS: </w:t>
      </w:r>
      <w:r w:rsidRPr="0086537F">
        <w:rPr>
          <w:rFonts w:ascii="Calibri" w:eastAsia="Arial Unicode MS" w:hAnsi="Calibri" w:cs="Tahoma"/>
          <w:sz w:val="22"/>
          <w:szCs w:val="22"/>
        </w:rPr>
        <w:t xml:space="preserve">Ajustes a realizar </w:t>
      </w:r>
      <w:r w:rsidRPr="0086537F">
        <w:rPr>
          <w:rFonts w:ascii="Calibri" w:eastAsia="Arial Unicode MS" w:hAnsi="Calibri" w:cs="Tahoma"/>
          <w:i/>
          <w:sz w:val="22"/>
          <w:szCs w:val="22"/>
        </w:rPr>
        <w:t>(los más comunes)</w:t>
      </w:r>
    </w:p>
    <w:p w14:paraId="67C9D1C6" w14:textId="77777777" w:rsidR="0086537F" w:rsidRPr="0086537F" w:rsidRDefault="0086537F" w:rsidP="0086537F">
      <w:pPr>
        <w:suppressAutoHyphens/>
        <w:jc w:val="both"/>
        <w:rPr>
          <w:rFonts w:ascii="Calibri" w:eastAsia="Arial Unicode MS" w:hAnsi="Calibri" w:cs="Tahoma"/>
          <w:b/>
          <w:sz w:val="22"/>
          <w:szCs w:val="22"/>
        </w:rPr>
      </w:pPr>
    </w:p>
    <w:p w14:paraId="44817C36" w14:textId="77777777" w:rsidR="0086537F" w:rsidRPr="0086537F" w:rsidRDefault="0086537F" w:rsidP="0086537F">
      <w:pPr>
        <w:keepNext/>
        <w:numPr>
          <w:ilvl w:val="0"/>
          <w:numId w:val="31"/>
        </w:numPr>
        <w:tabs>
          <w:tab w:val="clear" w:pos="720"/>
          <w:tab w:val="num" w:pos="0"/>
        </w:tabs>
        <w:suppressAutoHyphens/>
        <w:autoSpaceDE w:val="0"/>
        <w:ind w:left="360"/>
        <w:jc w:val="both"/>
        <w:rPr>
          <w:rFonts w:ascii="Calibri" w:eastAsia="Arial Unicode MS" w:hAnsi="Calibri" w:cs="Tahoma"/>
          <w:sz w:val="22"/>
          <w:szCs w:val="22"/>
        </w:rPr>
      </w:pPr>
      <w:r w:rsidRPr="0086537F">
        <w:rPr>
          <w:rFonts w:ascii="Calibri" w:eastAsia="Arial Unicode MS" w:hAnsi="Calibri" w:cs="Tahoma"/>
          <w:b/>
          <w:sz w:val="22"/>
          <w:szCs w:val="22"/>
        </w:rPr>
        <w:t>Capítulo 3.-</w:t>
      </w:r>
      <w:r w:rsidRPr="0086537F">
        <w:rPr>
          <w:rFonts w:ascii="Calibri" w:eastAsia="Arial Unicode MS" w:hAnsi="Calibri" w:cs="Tahoma"/>
          <w:sz w:val="22"/>
          <w:szCs w:val="22"/>
        </w:rPr>
        <w:t xml:space="preserve"> Los intereses se registran según el criterio del devengo. Por tanto, deberíamos quitar la parte de intereses que pagándose en el año n se devengan en el n-1, y deberíamos añadir los intereses que se pagarán en el año n+</w:t>
      </w:r>
      <w:proofErr w:type="gramStart"/>
      <w:r w:rsidRPr="0086537F">
        <w:rPr>
          <w:rFonts w:ascii="Calibri" w:eastAsia="Arial Unicode MS" w:hAnsi="Calibri" w:cs="Tahoma"/>
          <w:sz w:val="22"/>
          <w:szCs w:val="22"/>
        </w:rPr>
        <w:t>1,  pero</w:t>
      </w:r>
      <w:proofErr w:type="gramEnd"/>
      <w:r w:rsidRPr="0086537F">
        <w:rPr>
          <w:rFonts w:ascii="Calibri" w:eastAsia="Arial Unicode MS" w:hAnsi="Calibri" w:cs="Tahoma"/>
          <w:sz w:val="22"/>
          <w:szCs w:val="22"/>
        </w:rPr>
        <w:t xml:space="preserve"> que se han devengado en el año n.</w:t>
      </w:r>
    </w:p>
    <w:p w14:paraId="3686F0F2" w14:textId="77777777" w:rsidR="0086537F" w:rsidRPr="0086537F" w:rsidRDefault="0086537F" w:rsidP="0086537F">
      <w:pPr>
        <w:keepNext/>
        <w:suppressAutoHyphens/>
        <w:ind w:firstLine="708"/>
        <w:jc w:val="both"/>
        <w:rPr>
          <w:rFonts w:ascii="Calibri" w:eastAsia="Arial Unicode MS" w:hAnsi="Calibri" w:cs="Tahoma"/>
          <w:i/>
          <w:sz w:val="22"/>
          <w:szCs w:val="22"/>
        </w:rPr>
      </w:pPr>
      <w:r w:rsidRPr="0086537F">
        <w:rPr>
          <w:rFonts w:ascii="Calibri" w:eastAsia="Arial Unicode MS" w:hAnsi="Calibri" w:cs="Tahoma"/>
          <w:sz w:val="22"/>
          <w:szCs w:val="22"/>
        </w:rPr>
        <w:t xml:space="preserve"> </w:t>
      </w:r>
    </w:p>
    <w:p w14:paraId="71D638C5" w14:textId="77777777" w:rsidR="0086537F" w:rsidRPr="0086537F" w:rsidRDefault="0086537F" w:rsidP="0086537F">
      <w:pPr>
        <w:keepNext/>
        <w:suppressAutoHyphens/>
        <w:jc w:val="both"/>
        <w:rPr>
          <w:rFonts w:ascii="Calibri" w:eastAsia="Arial Unicode MS" w:hAnsi="Calibri" w:cs="Tahoma"/>
          <w:sz w:val="22"/>
          <w:szCs w:val="22"/>
        </w:rPr>
      </w:pPr>
      <w:r w:rsidRPr="0086537F">
        <w:rPr>
          <w:rFonts w:ascii="Calibri" w:eastAsia="Arial Unicode MS" w:hAnsi="Calibri" w:cs="Tahoma"/>
          <w:i/>
          <w:sz w:val="22"/>
          <w:szCs w:val="22"/>
        </w:rPr>
        <w:t xml:space="preserve">Por otro lado, en aplicación del principio de importancia relativa se ha considerado no necesario realizar este ajuste dado que se pueden llegar a compensar los intereses que se minorasen por vencimientos del ejercicio n correspondientes a periodos parciales del n-1, con los aumentos por los devengados parcialmente en el año n, pero que se paguen en n+1. Si </w:t>
      </w:r>
      <w:proofErr w:type="gramStart"/>
      <w:r w:rsidRPr="0086537F">
        <w:rPr>
          <w:rFonts w:ascii="Calibri" w:eastAsia="Arial Unicode MS" w:hAnsi="Calibri" w:cs="Tahoma"/>
          <w:i/>
          <w:sz w:val="22"/>
          <w:szCs w:val="22"/>
        </w:rPr>
        <w:t>además  la</w:t>
      </w:r>
      <w:proofErr w:type="gramEnd"/>
      <w:r w:rsidRPr="0086537F">
        <w:rPr>
          <w:rFonts w:ascii="Calibri" w:eastAsia="Arial Unicode MS" w:hAnsi="Calibri" w:cs="Tahoma"/>
          <w:i/>
          <w:sz w:val="22"/>
          <w:szCs w:val="22"/>
        </w:rPr>
        <w:t xml:space="preserve"> Entidad se endeuda en un importe </w:t>
      </w:r>
      <w:r w:rsidRPr="0086537F">
        <w:rPr>
          <w:rFonts w:ascii="Calibri" w:eastAsia="Arial Unicode MS" w:hAnsi="Calibri" w:cs="Tahoma"/>
          <w:i/>
          <w:sz w:val="22"/>
          <w:szCs w:val="22"/>
        </w:rPr>
        <w:lastRenderedPageBreak/>
        <w:t>similar al capital que amortiza, por lo que el capital vivo de la deuda podríamos decir que se mantiene estable y los tipos de interés a lo largo de n no tienen una significativa variación,  los efectos del ajuste se compensarían  entre sí.</w:t>
      </w:r>
    </w:p>
    <w:p w14:paraId="424CDAFF"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197A452D" w14:textId="77777777" w:rsidR="0086537F" w:rsidRPr="0086537F" w:rsidRDefault="0086537F" w:rsidP="0086537F">
      <w:pPr>
        <w:keepNext/>
        <w:numPr>
          <w:ilvl w:val="0"/>
          <w:numId w:val="31"/>
        </w:numPr>
        <w:tabs>
          <w:tab w:val="clear" w:pos="720"/>
          <w:tab w:val="num" w:pos="0"/>
        </w:tabs>
        <w:suppressAutoHyphens/>
        <w:ind w:left="360"/>
        <w:jc w:val="both"/>
        <w:rPr>
          <w:rFonts w:ascii="Calibri" w:eastAsia="Arial Unicode MS" w:hAnsi="Calibri" w:cs="Tahoma"/>
          <w:sz w:val="22"/>
          <w:szCs w:val="22"/>
        </w:rPr>
      </w:pPr>
      <w:r w:rsidRPr="0086537F">
        <w:rPr>
          <w:rFonts w:ascii="Calibri" w:eastAsia="Arial Unicode MS" w:hAnsi="Calibri" w:cs="Tahoma"/>
          <w:b/>
          <w:sz w:val="22"/>
          <w:szCs w:val="22"/>
        </w:rPr>
        <w:t>Capítulo 6</w:t>
      </w:r>
      <w:r w:rsidRPr="0086537F">
        <w:rPr>
          <w:rFonts w:ascii="Calibri" w:eastAsia="Arial Unicode MS" w:hAnsi="Calibri" w:cs="Tahoma"/>
          <w:sz w:val="22"/>
          <w:szCs w:val="22"/>
        </w:rPr>
        <w:t>.- Las operaciones de leasing implican contabilizar por el principal una adquisición de activo no financiero.</w:t>
      </w:r>
    </w:p>
    <w:p w14:paraId="02BC8F57" w14:textId="77777777" w:rsidR="0086537F" w:rsidRPr="0086537F" w:rsidRDefault="0086537F" w:rsidP="0086537F">
      <w:pPr>
        <w:keepNext/>
        <w:suppressAutoHyphens/>
        <w:ind w:firstLine="708"/>
        <w:jc w:val="both"/>
        <w:rPr>
          <w:rFonts w:ascii="Calibri" w:eastAsia="Arial Unicode MS" w:hAnsi="Calibri" w:cs="Tahoma"/>
          <w:sz w:val="22"/>
          <w:szCs w:val="22"/>
        </w:rPr>
      </w:pPr>
    </w:p>
    <w:p w14:paraId="16D3B4BB" w14:textId="77777777" w:rsidR="0086537F" w:rsidRPr="0086537F" w:rsidRDefault="0086537F" w:rsidP="0086537F">
      <w:pPr>
        <w:shd w:val="clear" w:color="auto" w:fill="FFFFFF"/>
        <w:suppressAutoHyphens/>
        <w:jc w:val="both"/>
        <w:rPr>
          <w:rFonts w:ascii="Calibri" w:eastAsia="Arial Unicode MS" w:hAnsi="Calibri" w:cs="Arial"/>
          <w:sz w:val="22"/>
          <w:szCs w:val="22"/>
        </w:rPr>
      </w:pPr>
      <w:r w:rsidRPr="0086537F">
        <w:rPr>
          <w:rFonts w:ascii="Calibri" w:eastAsia="Arial Unicode MS" w:hAnsi="Calibri" w:cs="Tahoma"/>
          <w:sz w:val="22"/>
          <w:szCs w:val="22"/>
        </w:rPr>
        <w:tab/>
        <w:t>Dado que el momento del registro del gasto varía entre la contabilidad nacional (se produce el gasto cuando se entrega el bien) y el derecho presupuestario (se imputa a medida que se abonan las cuotas), es preciso efectuar un ajuste; las operaciones de leasing implican en contabilidad nacional contabilizar por el principal una adquisición de activo no financiero en el momento de la firma del leasing.</w:t>
      </w:r>
    </w:p>
    <w:p w14:paraId="52C91F49"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Arial"/>
          <w:sz w:val="22"/>
          <w:szCs w:val="22"/>
        </w:rPr>
        <w:t> </w:t>
      </w:r>
    </w:p>
    <w:p w14:paraId="08C20A97" w14:textId="77777777" w:rsidR="0086537F" w:rsidRPr="0086537F" w:rsidRDefault="0086537F" w:rsidP="0086537F">
      <w:pPr>
        <w:shd w:val="clear" w:color="auto" w:fill="FFFFFF"/>
        <w:suppressAutoHyphens/>
        <w:jc w:val="both"/>
        <w:rPr>
          <w:rFonts w:ascii="Calibri" w:eastAsia="Arial Unicode MS" w:hAnsi="Calibri" w:cs="Arial"/>
          <w:sz w:val="22"/>
          <w:szCs w:val="22"/>
        </w:rPr>
      </w:pPr>
      <w:r w:rsidRPr="0086537F">
        <w:rPr>
          <w:rFonts w:ascii="Calibri" w:eastAsia="Arial Unicode MS" w:hAnsi="Calibri" w:cs="Tahoma"/>
          <w:sz w:val="22"/>
          <w:szCs w:val="22"/>
        </w:rPr>
        <w:tab/>
        <w:t>La Orden EHA/3565/2008, de 3 de diciembre, por la que se aprueba la estructura de los presupuestos de las Entidades Locales, establece al regular el concepto de gastos 648 “cuotas netas de intereses por operaciones de arrendamiento financiero (leasing)”, que en este concepto se recogerá el importe de las cuotas fijadas en los contratos de arrendamiento financiero cuando se vaya a ejercitar la opción de compra, correspondientes a la recuperación del coste del bien y al ejercicio presupuestario (cuota de amortización).</w:t>
      </w:r>
    </w:p>
    <w:p w14:paraId="171CF8E2" w14:textId="77777777" w:rsidR="0086537F" w:rsidRPr="0086537F" w:rsidRDefault="0086537F" w:rsidP="0086537F">
      <w:pPr>
        <w:shd w:val="clear" w:color="auto" w:fill="FFFFFF"/>
        <w:suppressAutoHyphens/>
        <w:jc w:val="both"/>
        <w:rPr>
          <w:rFonts w:ascii="Calibri" w:eastAsia="Arial Unicode MS" w:hAnsi="Calibri" w:cs="Tahoma"/>
          <w:b/>
          <w:bCs/>
          <w:sz w:val="22"/>
          <w:szCs w:val="22"/>
        </w:rPr>
      </w:pPr>
      <w:r w:rsidRPr="0086537F">
        <w:rPr>
          <w:rFonts w:ascii="Calibri" w:eastAsia="Arial Unicode MS" w:hAnsi="Calibri" w:cs="Arial"/>
          <w:sz w:val="22"/>
          <w:szCs w:val="22"/>
        </w:rPr>
        <w:t> </w:t>
      </w:r>
    </w:p>
    <w:p w14:paraId="4D84A827" w14:textId="77777777" w:rsidR="0086537F" w:rsidRPr="0086537F" w:rsidRDefault="0086537F" w:rsidP="0086537F">
      <w:pPr>
        <w:shd w:val="clear" w:color="auto" w:fill="FFFFFF"/>
        <w:suppressAutoHyphens/>
        <w:jc w:val="both"/>
        <w:rPr>
          <w:rFonts w:ascii="Calibri" w:eastAsia="Arial Unicode MS" w:hAnsi="Calibri" w:cs="Arial"/>
          <w:sz w:val="22"/>
          <w:szCs w:val="22"/>
        </w:rPr>
      </w:pPr>
      <w:r w:rsidRPr="0086537F">
        <w:rPr>
          <w:rFonts w:ascii="Calibri" w:eastAsia="Arial Unicode MS" w:hAnsi="Calibri" w:cs="Tahoma"/>
          <w:b/>
          <w:bCs/>
          <w:sz w:val="22"/>
          <w:szCs w:val="22"/>
        </w:rPr>
        <w:tab/>
        <w:t>En el año de firma del leasing</w:t>
      </w:r>
      <w:r w:rsidRPr="0086537F">
        <w:rPr>
          <w:rFonts w:ascii="Calibri" w:eastAsia="Arial Unicode MS" w:hAnsi="Calibri" w:cs="Tahoma"/>
          <w:sz w:val="22"/>
          <w:szCs w:val="22"/>
        </w:rPr>
        <w:t>, el ajuste al capítulo 6 será positivo por el importe del valor del bien en el año en que se concierte el leasing menos la parte de la cuota de ese año que es capital, dando lugar a un mayor déficit (o menor superávit).</w:t>
      </w:r>
    </w:p>
    <w:p w14:paraId="7533C6E4" w14:textId="77777777" w:rsidR="0086537F" w:rsidRPr="0086537F" w:rsidRDefault="0086537F" w:rsidP="0086537F">
      <w:pPr>
        <w:shd w:val="clear" w:color="auto" w:fill="FFFFFF"/>
        <w:suppressAutoHyphens/>
        <w:jc w:val="both"/>
        <w:rPr>
          <w:rFonts w:ascii="Calibri" w:eastAsia="Arial Unicode MS" w:hAnsi="Calibri" w:cs="Tahoma"/>
          <w:b/>
          <w:bCs/>
          <w:sz w:val="22"/>
          <w:szCs w:val="22"/>
        </w:rPr>
      </w:pPr>
      <w:r w:rsidRPr="0086537F">
        <w:rPr>
          <w:rFonts w:ascii="Calibri" w:eastAsia="Arial Unicode MS" w:hAnsi="Calibri" w:cs="Arial"/>
          <w:sz w:val="22"/>
          <w:szCs w:val="22"/>
        </w:rPr>
        <w:t> </w:t>
      </w:r>
    </w:p>
    <w:p w14:paraId="5E621A27"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b/>
          <w:bCs/>
          <w:sz w:val="22"/>
          <w:szCs w:val="22"/>
        </w:rPr>
        <w:tab/>
        <w:t>Durante la vida del leasing</w:t>
      </w:r>
      <w:r w:rsidRPr="0086537F">
        <w:rPr>
          <w:rFonts w:ascii="Calibri" w:eastAsia="Arial Unicode MS" w:hAnsi="Calibri" w:cs="Tahoma"/>
          <w:sz w:val="22"/>
          <w:szCs w:val="22"/>
        </w:rPr>
        <w:t>, existe un gasto en el capítulo 6 a efectos presupuestarios (cuota de amortización) pero no a efectos del SEC2010. Luego procede efectuar un ajuste negativo al capítulo 6 de gastos por importe de la cuota de amortización (menor gasto), dando un lugar a un menor déficit o mayor superávit.</w:t>
      </w:r>
    </w:p>
    <w:p w14:paraId="749237C9"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sz w:val="22"/>
          <w:szCs w:val="22"/>
        </w:rPr>
        <w:t> </w:t>
      </w:r>
    </w:p>
    <w:p w14:paraId="28731042"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sz w:val="22"/>
          <w:szCs w:val="22"/>
        </w:rPr>
        <w:tab/>
        <w:t>El ajuste será a la baja por el importe de la cuota de amortización (parte de la cuota que se abona que no son intereses).</w:t>
      </w:r>
    </w:p>
    <w:p w14:paraId="61437FBA" w14:textId="77777777" w:rsidR="0086537F" w:rsidRPr="0086537F" w:rsidRDefault="0086537F" w:rsidP="0086537F">
      <w:pPr>
        <w:shd w:val="clear" w:color="auto" w:fill="FFFFFF"/>
        <w:suppressAutoHyphens/>
        <w:jc w:val="both"/>
        <w:rPr>
          <w:rFonts w:ascii="Calibri" w:eastAsia="Arial Unicode MS" w:hAnsi="Calibri" w:cs="Tahoma"/>
          <w:b/>
          <w:bCs/>
          <w:sz w:val="22"/>
          <w:szCs w:val="22"/>
        </w:rPr>
      </w:pPr>
    </w:p>
    <w:p w14:paraId="7587F4E8"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b/>
          <w:bCs/>
          <w:sz w:val="22"/>
          <w:szCs w:val="22"/>
        </w:rPr>
        <w:tab/>
        <w:t>El año del ejercicio de la opción de compra (último año)</w:t>
      </w:r>
      <w:r w:rsidRPr="0086537F">
        <w:rPr>
          <w:rFonts w:ascii="Calibri" w:eastAsia="Arial Unicode MS" w:hAnsi="Calibri" w:cs="Tahoma"/>
          <w:sz w:val="22"/>
          <w:szCs w:val="22"/>
        </w:rPr>
        <w:t>, el ajuste negativo (menor gasto) sobre el capítulo 6 tendría un importe resultante de la suma de la cuota de amortización del último año más la opción de compra. Ajuste negativo (menor déficit o mayor superávit).</w:t>
      </w:r>
    </w:p>
    <w:p w14:paraId="7BCB6F86" w14:textId="77777777" w:rsidR="0086537F" w:rsidRPr="0086537F" w:rsidRDefault="0086537F" w:rsidP="0086537F">
      <w:pPr>
        <w:shd w:val="clear" w:color="auto" w:fill="FFFFFF"/>
        <w:suppressAutoHyphens/>
        <w:jc w:val="both"/>
        <w:rPr>
          <w:rFonts w:ascii="Calibri" w:eastAsia="Arial Unicode MS" w:hAnsi="Calibri" w:cs="Tahoma"/>
          <w:b/>
          <w:sz w:val="22"/>
          <w:szCs w:val="22"/>
        </w:rPr>
      </w:pPr>
      <w:r w:rsidRPr="0086537F">
        <w:rPr>
          <w:rFonts w:ascii="Calibri" w:eastAsia="Arial Unicode MS" w:hAnsi="Calibri" w:cs="Tahoma"/>
          <w:b/>
          <w:sz w:val="22"/>
          <w:szCs w:val="22"/>
        </w:rPr>
        <w:tab/>
      </w:r>
    </w:p>
    <w:p w14:paraId="468262A3" w14:textId="77777777" w:rsidR="0086537F" w:rsidRPr="0086537F" w:rsidRDefault="0086537F" w:rsidP="0086537F">
      <w:pPr>
        <w:numPr>
          <w:ilvl w:val="0"/>
          <w:numId w:val="31"/>
        </w:numPr>
        <w:shd w:val="clear" w:color="auto" w:fill="FFFFFF"/>
        <w:tabs>
          <w:tab w:val="clear" w:pos="720"/>
          <w:tab w:val="num" w:pos="0"/>
        </w:tabs>
        <w:suppressAutoHyphens/>
        <w:ind w:left="360"/>
        <w:jc w:val="both"/>
        <w:rPr>
          <w:rFonts w:ascii="Calibri" w:eastAsia="Arial Unicode MS" w:hAnsi="Calibri" w:cs="Tahoma"/>
          <w:sz w:val="22"/>
          <w:szCs w:val="22"/>
        </w:rPr>
      </w:pPr>
      <w:r w:rsidRPr="0086537F">
        <w:rPr>
          <w:rFonts w:ascii="Calibri" w:eastAsia="Arial Unicode MS" w:hAnsi="Calibri" w:cs="Tahoma"/>
          <w:b/>
          <w:sz w:val="22"/>
          <w:szCs w:val="22"/>
        </w:rPr>
        <w:t>Gastos realizados en el ejercicio pendientes de aplicar al presupuesto.</w:t>
      </w:r>
    </w:p>
    <w:p w14:paraId="130EE3E7" w14:textId="77777777" w:rsidR="0086537F" w:rsidRPr="0086537F" w:rsidRDefault="0086537F" w:rsidP="0086537F">
      <w:pPr>
        <w:shd w:val="clear" w:color="auto" w:fill="FFFFFF"/>
        <w:suppressAutoHyphens/>
        <w:jc w:val="both"/>
        <w:rPr>
          <w:rFonts w:ascii="Calibri" w:eastAsia="Arial Unicode MS" w:hAnsi="Calibri" w:cs="Tahoma"/>
          <w:sz w:val="22"/>
          <w:szCs w:val="22"/>
        </w:rPr>
      </w:pPr>
    </w:p>
    <w:p w14:paraId="3D49E2D8"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 </w:t>
      </w:r>
      <w:r w:rsidRPr="0086537F">
        <w:rPr>
          <w:rFonts w:ascii="Calibri" w:eastAsia="Arial Unicode MS" w:hAnsi="Calibri" w:cs="Tahoma"/>
          <w:sz w:val="22"/>
          <w:szCs w:val="22"/>
        </w:rPr>
        <w:tab/>
        <w:t xml:space="preserve">Estos son los gastos recogidos en la cuenta </w:t>
      </w:r>
      <w:proofErr w:type="gramStart"/>
      <w:r w:rsidRPr="0086537F">
        <w:rPr>
          <w:rFonts w:ascii="Calibri" w:eastAsia="Arial Unicode MS" w:hAnsi="Calibri" w:cs="Tahoma"/>
          <w:sz w:val="22"/>
          <w:szCs w:val="22"/>
        </w:rPr>
        <w:t>413,  en</w:t>
      </w:r>
      <w:proofErr w:type="gramEnd"/>
      <w:r w:rsidRPr="0086537F">
        <w:rPr>
          <w:rFonts w:ascii="Calibri" w:eastAsia="Arial Unicode MS" w:hAnsi="Calibri" w:cs="Tahoma"/>
          <w:sz w:val="22"/>
          <w:szCs w:val="22"/>
        </w:rPr>
        <w:t xml:space="preserve"> su haber por el importe de los pendientes de aplicar a 31 de diciembre y, en su debe, por los aplicados a lo largo del ejercicio, procedentes del ejercicio anterior. Los primeros aumentan el déficit en términos de contabilidad nacional, los segundos lo minoran, pues ya lo incrementaron el año anterior y en éste vuelven a incrementarlo mediante su aplicación a presupuesto, por lo que debe compensarse esta doble imputación aumentando el superávit. Este ajuste tiene especial aplicación en fase de liquidación del ejercicio. Debe considerarse </w:t>
      </w:r>
      <w:r w:rsidRPr="0086537F">
        <w:rPr>
          <w:rFonts w:ascii="Calibri" w:eastAsia="Arial Unicode MS" w:hAnsi="Calibri" w:cs="Tahoma"/>
          <w:sz w:val="22"/>
          <w:szCs w:val="22"/>
        </w:rPr>
        <w:lastRenderedPageBreak/>
        <w:t>lo dispuesto en el Manual de la IGAE de cálculo del déficit, páginas 89 y siguientes, ya que no se trata sólo del gasto que se conoce como extrajudicial de crédito, sino también de aquel que no se puede tramitar administrativamente antes de finalizar el ejercicio en el que se han devengado.</w:t>
      </w:r>
    </w:p>
    <w:p w14:paraId="56904EB6" w14:textId="77777777" w:rsidR="0086537F" w:rsidRPr="0086537F" w:rsidRDefault="0086537F" w:rsidP="0086537F">
      <w:pPr>
        <w:shd w:val="clear" w:color="auto" w:fill="FFFFFF"/>
        <w:suppressAutoHyphens/>
        <w:jc w:val="both"/>
        <w:rPr>
          <w:rFonts w:ascii="Calibri" w:eastAsia="Arial Unicode MS" w:hAnsi="Calibri" w:cs="Tahoma"/>
          <w:sz w:val="22"/>
          <w:szCs w:val="22"/>
        </w:rPr>
      </w:pPr>
    </w:p>
    <w:p w14:paraId="79287893" w14:textId="77777777" w:rsidR="0086537F" w:rsidRPr="0086537F" w:rsidRDefault="0086537F" w:rsidP="0086537F">
      <w:pPr>
        <w:shd w:val="clear" w:color="auto" w:fill="FFFFFF"/>
        <w:suppressAutoHyphens/>
        <w:jc w:val="both"/>
        <w:rPr>
          <w:rFonts w:ascii="Calibri" w:eastAsia="Arial Unicode MS" w:hAnsi="Calibri" w:cs="Tahoma"/>
          <w:sz w:val="22"/>
          <w:szCs w:val="22"/>
        </w:rPr>
      </w:pPr>
      <w:r w:rsidRPr="0086537F">
        <w:rPr>
          <w:rFonts w:ascii="Calibri" w:eastAsia="Arial Unicode MS" w:hAnsi="Calibri" w:cs="Tahoma"/>
          <w:sz w:val="22"/>
          <w:szCs w:val="22"/>
        </w:rPr>
        <w:tab/>
        <w:t>En su caso deberá considerarse el saldo de la cuenta 555 por pagos pendientes de aplicación, como mayor gasto del ejercicio si no se han pasado por la cuenta 413.</w:t>
      </w:r>
    </w:p>
    <w:p w14:paraId="20A6A527" w14:textId="77777777" w:rsidR="0086537F" w:rsidRPr="0086537F" w:rsidRDefault="0086537F" w:rsidP="0086537F">
      <w:pPr>
        <w:shd w:val="clear" w:color="auto" w:fill="FFFFFF"/>
        <w:suppressAutoHyphens/>
        <w:jc w:val="both"/>
        <w:rPr>
          <w:rFonts w:ascii="Calibri" w:eastAsia="Arial Unicode MS" w:hAnsi="Calibri" w:cs="Tahoma"/>
          <w:sz w:val="22"/>
          <w:szCs w:val="22"/>
        </w:rPr>
      </w:pPr>
    </w:p>
    <w:p w14:paraId="341A857C" w14:textId="77777777" w:rsidR="0086537F" w:rsidRPr="0086537F" w:rsidRDefault="0086537F" w:rsidP="0086537F">
      <w:pPr>
        <w:shd w:val="clear" w:color="auto" w:fill="FFFFFF"/>
        <w:suppressAutoHyphens/>
        <w:jc w:val="both"/>
        <w:rPr>
          <w:rFonts w:ascii="Calibri" w:eastAsia="Arial Unicode MS" w:hAnsi="Calibri" w:cs="Tahoma"/>
          <w:b/>
          <w:color w:val="000080"/>
        </w:rPr>
      </w:pPr>
      <w:r w:rsidRPr="0086537F">
        <w:rPr>
          <w:rFonts w:ascii="Calibri" w:eastAsia="Arial Unicode MS" w:hAnsi="Calibri" w:cs="Arial"/>
          <w:b/>
          <w:color w:val="000080"/>
        </w:rPr>
        <w:t>II.3.</w:t>
      </w:r>
      <w:proofErr w:type="gramStart"/>
      <w:r w:rsidRPr="0086537F">
        <w:rPr>
          <w:rFonts w:ascii="Calibri" w:eastAsia="Arial Unicode MS" w:hAnsi="Calibri" w:cs="Arial"/>
          <w:b/>
          <w:color w:val="000080"/>
        </w:rPr>
        <w:t xml:space="preserve">- </w:t>
      </w:r>
      <w:r w:rsidRPr="0086537F">
        <w:rPr>
          <w:rFonts w:ascii="Calibri" w:eastAsia="Arial Unicode MS" w:hAnsi="Calibri" w:cs="Tahoma"/>
          <w:b/>
          <w:color w:val="000080"/>
        </w:rPr>
        <w:t xml:space="preserve"> CÁLCULO</w:t>
      </w:r>
      <w:proofErr w:type="gramEnd"/>
      <w:r w:rsidRPr="0086537F">
        <w:rPr>
          <w:rFonts w:ascii="Calibri" w:eastAsia="Arial Unicode MS" w:hAnsi="Calibri" w:cs="Tahoma"/>
          <w:b/>
          <w:color w:val="000080"/>
        </w:rPr>
        <w:t xml:space="preserve"> DE LA CAPACIDAD/NECESIDAD DE FINANCIACIÓN DERIVADA DE LA LIQUIDACIÓN DEL PRESUPUESTO GENERAL DEL AYUNTAMIENTO DE 2022</w:t>
      </w:r>
    </w:p>
    <w:p w14:paraId="787FC85A" w14:textId="77777777" w:rsidR="0086537F" w:rsidRPr="0086537F" w:rsidRDefault="0086537F" w:rsidP="0086537F">
      <w:pPr>
        <w:shd w:val="clear" w:color="auto" w:fill="FFFFFF"/>
        <w:suppressAutoHyphens/>
        <w:jc w:val="both"/>
        <w:rPr>
          <w:rFonts w:ascii="Calibri" w:eastAsia="Arial Unicode MS" w:hAnsi="Calibri" w:cs="Tahoma"/>
          <w:b/>
          <w:color w:val="000080"/>
        </w:rPr>
      </w:pPr>
    </w:p>
    <w:p w14:paraId="59360A86"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r w:rsidRPr="0086537F">
        <w:rPr>
          <w:rFonts w:eastAsia="Arial Unicode MS" w:cs="Tahoma"/>
          <w:noProof/>
        </w:rPr>
        <w:drawing>
          <wp:inline distT="0" distB="0" distL="0" distR="0" wp14:anchorId="42988A62" wp14:editId="71019901">
            <wp:extent cx="6119495" cy="23285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9495" cy="2328545"/>
                    </a:xfrm>
                    <a:prstGeom prst="rect">
                      <a:avLst/>
                    </a:prstGeom>
                  </pic:spPr>
                </pic:pic>
              </a:graphicData>
            </a:graphic>
          </wp:inline>
        </w:drawing>
      </w:r>
      <w:r w:rsidRPr="0086537F">
        <w:rPr>
          <w:rFonts w:eastAsia="Arial Unicode MS" w:cs="Tahoma"/>
          <w:noProof/>
        </w:rPr>
        <w:drawing>
          <wp:inline distT="0" distB="0" distL="0" distR="0" wp14:anchorId="6557BF89" wp14:editId="725BD47E">
            <wp:extent cx="6119495" cy="21107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2110740"/>
                    </a:xfrm>
                    <a:prstGeom prst="rect">
                      <a:avLst/>
                    </a:prstGeom>
                  </pic:spPr>
                </pic:pic>
              </a:graphicData>
            </a:graphic>
          </wp:inline>
        </w:drawing>
      </w:r>
    </w:p>
    <w:p w14:paraId="093E8AD4"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p>
    <w:p w14:paraId="3F6099D1" w14:textId="77777777" w:rsidR="0086537F" w:rsidRPr="0086537F" w:rsidRDefault="0086537F" w:rsidP="0086537F">
      <w:pPr>
        <w:shd w:val="clear" w:color="auto" w:fill="FFFFFF"/>
        <w:suppressAutoHyphens/>
        <w:jc w:val="both"/>
        <w:rPr>
          <w:rFonts w:eastAsia="Arial Unicode MS" w:cs="Tahoma"/>
          <w:noProof/>
        </w:rPr>
      </w:pPr>
      <w:r w:rsidRPr="0086537F">
        <w:rPr>
          <w:rFonts w:eastAsia="Arial Unicode MS" w:cs="Tahoma"/>
          <w:noProof/>
        </w:rPr>
        <w:lastRenderedPageBreak/>
        <w:drawing>
          <wp:inline distT="0" distB="0" distL="0" distR="0" wp14:anchorId="47F3CAED" wp14:editId="6EBCC853">
            <wp:extent cx="6119495" cy="1531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9495" cy="1531620"/>
                    </a:xfrm>
                    <a:prstGeom prst="rect">
                      <a:avLst/>
                    </a:prstGeom>
                  </pic:spPr>
                </pic:pic>
              </a:graphicData>
            </a:graphic>
          </wp:inline>
        </w:drawing>
      </w:r>
    </w:p>
    <w:p w14:paraId="77F9C69B" w14:textId="77777777" w:rsidR="0086537F" w:rsidRPr="0086537F" w:rsidRDefault="0086537F" w:rsidP="0086537F">
      <w:pPr>
        <w:shd w:val="clear" w:color="auto" w:fill="FFFFFF"/>
        <w:suppressAutoHyphens/>
        <w:jc w:val="both"/>
        <w:rPr>
          <w:rFonts w:eastAsia="Arial Unicode MS" w:cs="Tahoma"/>
          <w:noProof/>
        </w:rPr>
      </w:pPr>
    </w:p>
    <w:p w14:paraId="444526CA"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r w:rsidRPr="0086537F">
        <w:rPr>
          <w:rFonts w:eastAsia="Arial Unicode MS" w:cs="Tahoma"/>
          <w:noProof/>
        </w:rPr>
        <w:drawing>
          <wp:inline distT="0" distB="0" distL="0" distR="0" wp14:anchorId="5B5E1D60" wp14:editId="4499C437">
            <wp:extent cx="3866106" cy="139207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6084" cy="1402865"/>
                    </a:xfrm>
                    <a:prstGeom prst="rect">
                      <a:avLst/>
                    </a:prstGeom>
                  </pic:spPr>
                </pic:pic>
              </a:graphicData>
            </a:graphic>
          </wp:inline>
        </w:drawing>
      </w:r>
    </w:p>
    <w:p w14:paraId="2BEDDE3D"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p>
    <w:p w14:paraId="5F738F3E"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r w:rsidRPr="0086537F">
        <w:rPr>
          <w:rFonts w:eastAsia="Arial Unicode MS" w:cs="Tahoma"/>
          <w:noProof/>
        </w:rPr>
        <w:drawing>
          <wp:inline distT="0" distB="0" distL="0" distR="0" wp14:anchorId="5A0951BD" wp14:editId="32919EBF">
            <wp:extent cx="3865880" cy="2157784"/>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4911" cy="2168406"/>
                    </a:xfrm>
                    <a:prstGeom prst="rect">
                      <a:avLst/>
                    </a:prstGeom>
                  </pic:spPr>
                </pic:pic>
              </a:graphicData>
            </a:graphic>
          </wp:inline>
        </w:drawing>
      </w:r>
    </w:p>
    <w:p w14:paraId="6F4B297E" w14:textId="77777777" w:rsidR="0086537F" w:rsidRPr="0086537F" w:rsidRDefault="0086537F" w:rsidP="0086537F">
      <w:pPr>
        <w:shd w:val="clear" w:color="auto" w:fill="FFFFFF"/>
        <w:suppressAutoHyphens/>
        <w:jc w:val="both"/>
        <w:rPr>
          <w:rFonts w:asciiTheme="minorHAnsi" w:eastAsia="Arial Unicode MS" w:hAnsiTheme="minorHAnsi" w:cstheme="minorHAnsi"/>
          <w:b/>
          <w:bCs/>
          <w:color w:val="008000"/>
        </w:rPr>
      </w:pPr>
    </w:p>
    <w:p w14:paraId="3183BD29" w14:textId="77777777" w:rsidR="0086537F" w:rsidRPr="0086537F" w:rsidRDefault="0086537F" w:rsidP="0086537F">
      <w:pPr>
        <w:autoSpaceDN w:val="0"/>
        <w:adjustRightInd w:val="0"/>
        <w:rPr>
          <w:rFonts w:asciiTheme="minorHAnsi" w:eastAsia="Arial Unicode MS" w:hAnsiTheme="minorHAnsi" w:cstheme="minorHAnsi"/>
          <w:b/>
          <w:bCs/>
          <w:color w:val="008000"/>
        </w:rPr>
      </w:pPr>
    </w:p>
    <w:p w14:paraId="25FCA770" w14:textId="77777777" w:rsidR="0086537F" w:rsidRPr="0086537F" w:rsidRDefault="0086537F" w:rsidP="008653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N w:val="0"/>
        <w:adjustRightInd w:val="0"/>
        <w:rPr>
          <w:rFonts w:asciiTheme="minorHAnsi" w:eastAsia="Arial Unicode MS" w:hAnsiTheme="minorHAnsi" w:cstheme="minorHAnsi"/>
          <w:b/>
          <w:bCs/>
          <w:color w:val="000000" w:themeColor="text1"/>
        </w:rPr>
      </w:pPr>
      <w:r w:rsidRPr="0086537F">
        <w:rPr>
          <w:rFonts w:asciiTheme="minorHAnsi" w:eastAsia="Arial Unicode MS" w:hAnsiTheme="minorHAnsi" w:cstheme="minorHAnsi"/>
          <w:b/>
          <w:bCs/>
          <w:color w:val="000000" w:themeColor="text1"/>
        </w:rPr>
        <w:sym w:font="Wingdings" w:char="F0E8"/>
      </w:r>
      <w:r w:rsidRPr="0086537F">
        <w:rPr>
          <w:rFonts w:asciiTheme="minorHAnsi" w:eastAsia="Arial Unicode MS" w:hAnsiTheme="minorHAnsi" w:cstheme="minorHAnsi"/>
          <w:b/>
          <w:bCs/>
          <w:color w:val="000000" w:themeColor="text1"/>
        </w:rPr>
        <w:t xml:space="preserve"> Con los objetivos aplicados desde la entrada en vigor de la LO 2/2012 LA CORPORACIÓN LOCAL </w:t>
      </w:r>
      <w:r w:rsidRPr="0086537F">
        <w:rPr>
          <w:rFonts w:asciiTheme="minorHAnsi" w:eastAsia="Arial Unicode MS" w:hAnsiTheme="minorHAnsi" w:cstheme="minorHAnsi"/>
          <w:b/>
          <w:bCs/>
          <w:color w:val="000000" w:themeColor="text1"/>
          <w:u w:val="single"/>
        </w:rPr>
        <w:t>NO CUMPLE</w:t>
      </w:r>
      <w:r w:rsidRPr="0086537F">
        <w:rPr>
          <w:rFonts w:asciiTheme="minorHAnsi" w:eastAsia="Arial Unicode MS" w:hAnsiTheme="minorHAnsi" w:cstheme="minorHAnsi"/>
          <w:b/>
          <w:bCs/>
          <w:color w:val="000000" w:themeColor="text1"/>
        </w:rPr>
        <w:t xml:space="preserve"> CON EL OBJETIVO DE ESTABILIDAD PRESUPUESTARIA. Este cumplimiento es meramente informativo al suspenderse las reglas fiscales para 2022</w:t>
      </w:r>
    </w:p>
    <w:p w14:paraId="68B0297C" w14:textId="77777777" w:rsidR="0086537F" w:rsidRPr="0086537F" w:rsidRDefault="0086537F" w:rsidP="0086537F">
      <w:pPr>
        <w:autoSpaceDN w:val="0"/>
        <w:adjustRightInd w:val="0"/>
        <w:rPr>
          <w:rFonts w:asciiTheme="minorHAnsi" w:eastAsia="Arial Unicode MS" w:hAnsiTheme="minorHAnsi" w:cstheme="minorHAnsi"/>
          <w:b/>
          <w:bCs/>
          <w:color w:val="008000"/>
        </w:rPr>
      </w:pPr>
    </w:p>
    <w:p w14:paraId="493463EC" w14:textId="77777777" w:rsidR="0086537F" w:rsidRPr="0086537F" w:rsidRDefault="0086537F" w:rsidP="0086537F">
      <w:pPr>
        <w:autoSpaceDN w:val="0"/>
        <w:adjustRightInd w:val="0"/>
        <w:rPr>
          <w:rFonts w:ascii="Calibri" w:eastAsia="Arial Unicode MS" w:hAnsi="Calibri" w:cs="Times-Roman"/>
          <w:b/>
        </w:rPr>
      </w:pPr>
      <w:r w:rsidRPr="0086537F">
        <w:rPr>
          <w:rFonts w:ascii="Calibri" w:eastAsia="Arial Unicode MS" w:hAnsi="Calibri" w:cs="Times-Roman"/>
          <w:b/>
        </w:rPr>
        <w:t xml:space="preserve">Detalle ampliado de </w:t>
      </w:r>
      <w:r w:rsidRPr="0086537F">
        <w:rPr>
          <w:rFonts w:ascii="Calibri" w:eastAsia="Arial Unicode MS" w:hAnsi="Calibri" w:cs="Times-Roman"/>
          <w:b/>
          <w:u w:val="single"/>
        </w:rPr>
        <w:t>algunos</w:t>
      </w:r>
      <w:r w:rsidRPr="0086537F">
        <w:rPr>
          <w:rFonts w:ascii="Calibri" w:eastAsia="Arial Unicode MS" w:hAnsi="Calibri" w:cs="Times-Roman"/>
          <w:b/>
        </w:rPr>
        <w:t xml:space="preserve"> de los Ajustes SEC2010 realizados.</w:t>
      </w:r>
    </w:p>
    <w:p w14:paraId="79EA2175" w14:textId="77777777" w:rsidR="0086537F" w:rsidRPr="0086537F" w:rsidRDefault="0086537F" w:rsidP="0086537F">
      <w:pPr>
        <w:autoSpaceDN w:val="0"/>
        <w:adjustRightInd w:val="0"/>
        <w:rPr>
          <w:rFonts w:ascii="Calibri" w:eastAsia="Arial Unicode MS" w:hAnsi="Calibri" w:cs="Times-Roman"/>
          <w:b/>
          <w:sz w:val="18"/>
          <w:szCs w:val="18"/>
        </w:rPr>
      </w:pPr>
    </w:p>
    <w:p w14:paraId="261285B5" w14:textId="77777777" w:rsidR="0086537F" w:rsidRPr="0086537F" w:rsidRDefault="0086537F" w:rsidP="0086537F">
      <w:pPr>
        <w:autoSpaceDN w:val="0"/>
        <w:adjustRightInd w:val="0"/>
        <w:jc w:val="both"/>
        <w:rPr>
          <w:rFonts w:ascii="Calibri" w:eastAsia="Arial Unicode MS" w:hAnsi="Calibri" w:cs="Arial"/>
        </w:rPr>
      </w:pPr>
      <w:r w:rsidRPr="0086537F">
        <w:rPr>
          <w:rFonts w:ascii="Calibri" w:eastAsia="Arial Unicode MS" w:hAnsi="Calibri" w:cs="Times-Roman"/>
          <w:b/>
        </w:rPr>
        <w:t xml:space="preserve">AJ.01.- </w:t>
      </w:r>
      <w:r w:rsidRPr="0086537F">
        <w:rPr>
          <w:rFonts w:ascii="Calibri" w:eastAsia="Arial Unicode MS" w:hAnsi="Calibri" w:cs="Arial"/>
          <w:b/>
        </w:rPr>
        <w:t xml:space="preserve">Se minoran los derechos reconocidos netos en el importe del pendiente de recaudación respecto al presupuesto corriente: </w:t>
      </w:r>
      <w:r w:rsidRPr="0086537F">
        <w:rPr>
          <w:rFonts w:ascii="Calibri" w:eastAsia="Arial Unicode MS" w:hAnsi="Calibri" w:cs="Arial"/>
        </w:rPr>
        <w:t>En los CAPÍTULOS UNO, DOS Y TRES del Estado de Ingresos (Impuestos, Tasas y Otros Ingresos</w:t>
      </w:r>
      <w:proofErr w:type="gramStart"/>
      <w:r w:rsidRPr="0086537F">
        <w:rPr>
          <w:rFonts w:ascii="Calibri" w:eastAsia="Arial Unicode MS" w:hAnsi="Calibri" w:cs="Arial"/>
        </w:rPr>
        <w:t>) ,</w:t>
      </w:r>
      <w:proofErr w:type="gramEnd"/>
      <w:r w:rsidRPr="0086537F">
        <w:rPr>
          <w:rFonts w:ascii="Calibri" w:eastAsia="Arial Unicode MS" w:hAnsi="Calibri" w:cs="Arial"/>
        </w:rPr>
        <w:t xml:space="preserve"> teniendo en cuenta que a nivel </w:t>
      </w:r>
      <w:r w:rsidRPr="0086537F">
        <w:rPr>
          <w:rFonts w:ascii="Calibri" w:eastAsia="Arial Unicode MS" w:hAnsi="Calibri" w:cs="Arial"/>
        </w:rPr>
        <w:lastRenderedPageBreak/>
        <w:t>Presupuestario se aplica el criterio de devengo y en términos de Contabilidad Nacional es de aplicación el criterio de caja.</w:t>
      </w:r>
    </w:p>
    <w:p w14:paraId="2FA04281" w14:textId="77777777" w:rsidR="0086537F" w:rsidRPr="0086537F" w:rsidRDefault="0086537F" w:rsidP="0086537F">
      <w:pPr>
        <w:autoSpaceDN w:val="0"/>
        <w:adjustRightInd w:val="0"/>
        <w:jc w:val="both"/>
        <w:rPr>
          <w:rFonts w:ascii="Calibri" w:eastAsia="Arial Unicode MS" w:hAnsi="Calibri" w:cs="Arial"/>
        </w:rPr>
      </w:pPr>
      <w:r w:rsidRPr="0086537F">
        <w:rPr>
          <w:rFonts w:ascii="Calibri" w:eastAsia="Arial Unicode MS" w:hAnsi="Calibri" w:cs="Arial"/>
        </w:rPr>
        <w:t>Se minoran los derechos reconocidos netos en el importe del pendiente de recaudación respecto al presupuesto corriente.</w:t>
      </w:r>
    </w:p>
    <w:p w14:paraId="322408DC" w14:textId="77777777" w:rsidR="0086537F" w:rsidRPr="0086537F" w:rsidRDefault="0086537F" w:rsidP="0086537F">
      <w:pPr>
        <w:autoSpaceDN w:val="0"/>
        <w:adjustRightInd w:val="0"/>
        <w:jc w:val="both"/>
        <w:rPr>
          <w:rFonts w:ascii="Calibri" w:eastAsia="Arial Unicode MS" w:hAnsi="Calibri" w:cs="Tahoma"/>
        </w:rPr>
      </w:pPr>
      <w:r w:rsidRPr="0086537F">
        <w:rPr>
          <w:rFonts w:ascii="Calibri" w:eastAsia="Arial Unicode MS" w:hAnsi="Calibri" w:cs="Arial"/>
        </w:rPr>
        <w:t xml:space="preserve">Esto </w:t>
      </w:r>
      <w:proofErr w:type="gramStart"/>
      <w:r w:rsidRPr="0086537F">
        <w:rPr>
          <w:rFonts w:ascii="Calibri" w:eastAsia="Arial Unicode MS" w:hAnsi="Calibri" w:cs="Arial"/>
        </w:rPr>
        <w:t xml:space="preserve">es, </w:t>
      </w:r>
      <w:r w:rsidRPr="0086537F">
        <w:rPr>
          <w:rFonts w:ascii="Calibri" w:eastAsia="Arial Unicode MS" w:hAnsi="Calibri" w:cs="Tahoma"/>
        </w:rPr>
        <w:t xml:space="preserve"> en</w:t>
      </w:r>
      <w:proofErr w:type="gramEnd"/>
      <w:r w:rsidRPr="0086537F">
        <w:rPr>
          <w:rFonts w:ascii="Calibri" w:eastAsia="Arial Unicode MS" w:hAnsi="Calibri" w:cs="Tahoma"/>
        </w:rPr>
        <w:t xml:space="preserve"> contabilidad nacional los ingresos tributarios se imputan, con carácter general, de acuerdo con el “criterio de caja”(recaudación líquida del ejercicio corriente y cerrado), mientras que en el presupuesto rige el principio de devengo y, por tanto, el ingreso se contabiliza en el ejercicio que se reconoce y liquida el derecho (Derechos Reconocidos Netos)</w:t>
      </w:r>
    </w:p>
    <w:p w14:paraId="2B74AA07" w14:textId="77777777" w:rsidR="0086537F" w:rsidRPr="0086537F" w:rsidRDefault="0086537F" w:rsidP="0086537F">
      <w:pPr>
        <w:autoSpaceDN w:val="0"/>
        <w:adjustRightInd w:val="0"/>
        <w:rPr>
          <w:rFonts w:ascii="Calibri" w:eastAsia="Arial Unicode MS" w:hAnsi="Calibri" w:cs="Arial"/>
        </w:rPr>
      </w:pPr>
    </w:p>
    <w:p w14:paraId="35AB9AAC" w14:textId="77777777" w:rsidR="0086537F" w:rsidRPr="0086537F" w:rsidRDefault="0086537F" w:rsidP="0086537F">
      <w:pPr>
        <w:tabs>
          <w:tab w:val="left" w:pos="720"/>
        </w:tabs>
        <w:suppressAutoHyphens/>
        <w:jc w:val="both"/>
        <w:rPr>
          <w:rFonts w:ascii="Calibri" w:eastAsia="Arial Unicode MS" w:hAnsi="Calibri" w:cs="Arial"/>
        </w:rPr>
      </w:pPr>
      <w:r w:rsidRPr="0086537F">
        <w:rPr>
          <w:rFonts w:ascii="Calibri" w:eastAsia="Arial Unicode MS" w:hAnsi="Calibri" w:cs="Times-Roman"/>
          <w:b/>
        </w:rPr>
        <w:t xml:space="preserve">AJ.02.- </w:t>
      </w:r>
      <w:r w:rsidRPr="0086537F">
        <w:rPr>
          <w:rFonts w:ascii="Calibri" w:eastAsia="Arial Unicode MS" w:hAnsi="Calibri" w:cs="Arial"/>
          <w:b/>
        </w:rPr>
        <w:t>Recaudación de ejercicios cerrados</w:t>
      </w:r>
      <w:r w:rsidRPr="0086537F">
        <w:rPr>
          <w:rFonts w:ascii="Calibri" w:eastAsia="Arial Unicode MS" w:hAnsi="Calibri" w:cs="Arial"/>
        </w:rPr>
        <w:t>. Se aumenta en el importe de la recaudación de ejercicios cerrados</w:t>
      </w:r>
    </w:p>
    <w:p w14:paraId="135980F1" w14:textId="77777777" w:rsidR="0086537F" w:rsidRPr="0086537F" w:rsidRDefault="0086537F" w:rsidP="0086537F">
      <w:pPr>
        <w:tabs>
          <w:tab w:val="left" w:pos="720"/>
        </w:tabs>
        <w:suppressAutoHyphens/>
        <w:jc w:val="both"/>
        <w:rPr>
          <w:rFonts w:ascii="Calibri" w:eastAsia="Arial Unicode MS" w:hAnsi="Calibri" w:cs="Arial"/>
        </w:rPr>
      </w:pPr>
    </w:p>
    <w:p w14:paraId="6BB469D3" w14:textId="77777777" w:rsidR="0086537F" w:rsidRPr="0086537F" w:rsidRDefault="0086537F" w:rsidP="0086537F">
      <w:pPr>
        <w:autoSpaceDN w:val="0"/>
        <w:adjustRightInd w:val="0"/>
        <w:jc w:val="both"/>
        <w:rPr>
          <w:rFonts w:ascii="Calibri" w:eastAsia="Arial Unicode MS" w:hAnsi="Calibri" w:cs="Tahoma"/>
        </w:rPr>
      </w:pPr>
      <w:r w:rsidRPr="0086537F">
        <w:rPr>
          <w:rFonts w:ascii="Calibri" w:eastAsia="Arial Unicode MS" w:hAnsi="Calibri" w:cs="Times-Roman"/>
          <w:b/>
        </w:rPr>
        <w:t>AJ.03</w:t>
      </w:r>
      <w:r w:rsidRPr="0086537F">
        <w:rPr>
          <w:rFonts w:ascii="Calibri" w:eastAsia="Arial Unicode MS" w:hAnsi="Calibri" w:cs="Times-Bold"/>
          <w:b/>
          <w:bCs/>
        </w:rPr>
        <w:t xml:space="preserve">.- </w:t>
      </w:r>
      <w:r w:rsidRPr="0086537F">
        <w:rPr>
          <w:rFonts w:ascii="Calibri" w:eastAsia="Arial Unicode MS" w:hAnsi="Calibri" w:cs="Tahoma"/>
          <w:b/>
        </w:rPr>
        <w:t>Participación en los Tributos del Estado (PTE):</w:t>
      </w:r>
      <w:r w:rsidRPr="0086537F">
        <w:rPr>
          <w:rFonts w:ascii="Calibri" w:eastAsia="Arial Unicode MS" w:hAnsi="Calibri" w:cs="Tahoma"/>
        </w:rPr>
        <w:t xml:space="preserve"> en contabilidad nacional las entregas a cuenta de los ingresos de la PTE se imputan de acuerdo con el “criterio de caja, y la liquidación definitiva resultante, en el momento en que se determina su cuantía y se satisface. En contabilidad Presupuestaria este tipo de ingreso son de carácter simultáneo por lo que el reconocimiento del derecho y el ingreso se produce en el momento en que se produce el ingreso. Por tanto, lo normal es que coincidan los criterios de imputación presupuestaria con los de contabilidad nacional. En caso de existir disparidad de criterios se aplicará el ajuste que corresponda.</w:t>
      </w:r>
    </w:p>
    <w:p w14:paraId="034CC069" w14:textId="77777777" w:rsidR="0086537F" w:rsidRPr="0086537F" w:rsidRDefault="0086537F" w:rsidP="0086537F">
      <w:pPr>
        <w:tabs>
          <w:tab w:val="left" w:pos="720"/>
        </w:tabs>
        <w:suppressAutoHyphens/>
        <w:jc w:val="both"/>
        <w:rPr>
          <w:rFonts w:ascii="Calibri" w:eastAsia="Arial Unicode MS" w:hAnsi="Calibri" w:cs="Arial"/>
        </w:rPr>
      </w:pPr>
    </w:p>
    <w:p w14:paraId="327E4041" w14:textId="77777777" w:rsidR="0086537F" w:rsidRPr="0086537F" w:rsidRDefault="0086537F" w:rsidP="0086537F">
      <w:pPr>
        <w:autoSpaceDN w:val="0"/>
        <w:adjustRightInd w:val="0"/>
        <w:jc w:val="both"/>
        <w:rPr>
          <w:rFonts w:ascii="Calibri" w:eastAsia="Arial Unicode MS" w:hAnsi="Calibri" w:cs="Tahoma"/>
        </w:rPr>
      </w:pPr>
      <w:r w:rsidRPr="0086537F">
        <w:rPr>
          <w:rFonts w:ascii="Calibri" w:eastAsia="Arial Unicode MS" w:hAnsi="Calibri" w:cs="Times-Roman"/>
          <w:b/>
        </w:rPr>
        <w:t>AJ.011</w:t>
      </w:r>
      <w:r w:rsidRPr="0086537F">
        <w:rPr>
          <w:rFonts w:ascii="Calibri" w:eastAsia="Arial Unicode MS" w:hAnsi="Calibri" w:cs="Times-Bold"/>
          <w:b/>
          <w:bCs/>
        </w:rPr>
        <w:t xml:space="preserve">.- </w:t>
      </w:r>
      <w:r w:rsidRPr="0086537F">
        <w:rPr>
          <w:rFonts w:ascii="Calibri" w:eastAsia="Arial Unicode MS" w:hAnsi="Calibri" w:cs="Tahoma"/>
        </w:rPr>
        <w:t>Subvenciones de la Unión Europea en concepto de anticipo de fondos: según la contabilidad nacional eso se considera una operación financiera y por tanto no es un ingreso a efectos del cálculo de la estabilidad presupuestaria por lo que hay que efectuar un ajuste en negativo del presupuesto de ingresos por el importe de cada una de las subvenciones recibidas de la Unión Europea como Anticipo de Fondos.</w:t>
      </w:r>
    </w:p>
    <w:p w14:paraId="3073DBBA" w14:textId="77777777" w:rsidR="0086537F" w:rsidRPr="0086537F" w:rsidRDefault="0086537F" w:rsidP="0086537F">
      <w:pPr>
        <w:autoSpaceDN w:val="0"/>
        <w:adjustRightInd w:val="0"/>
        <w:jc w:val="both"/>
        <w:rPr>
          <w:rFonts w:ascii="Calibri" w:eastAsia="Arial Unicode MS" w:hAnsi="Calibri" w:cs="Tahoma"/>
          <w:b/>
        </w:rPr>
      </w:pPr>
    </w:p>
    <w:p w14:paraId="67C13E71"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b/>
        </w:rPr>
        <w:t>AJ.14</w:t>
      </w:r>
      <w:r w:rsidRPr="0086537F">
        <w:rPr>
          <w:rFonts w:ascii="Calibri" w:eastAsia="Arial Unicode MS" w:hAnsi="Calibri" w:cs="Times-Bold"/>
          <w:b/>
          <w:bCs/>
        </w:rPr>
        <w:t xml:space="preserve">.- Aportaciones de capital a empresas públicas: </w:t>
      </w:r>
      <w:r w:rsidRPr="0086537F">
        <w:rPr>
          <w:rFonts w:ascii="Calibri" w:eastAsia="Arial Unicode MS" w:hAnsi="Calibri" w:cs="Times-Roman"/>
        </w:rPr>
        <w:t xml:space="preserve">Las aportaciones de capital a las empresas públicas se consideran en contabilidad presupuestaria como una operación financiera, mientras que en contabilidad nacional su tratamiento depende de su finalidad. Es decir, si la aportación tiene como objeto reponer los fondos propios de la sociedad para compensar las pérdidas acumuladas, o financiar actividades no rentables, la aportación de capital se considerará como una transferencia de capital con incidencia en el déficit. Asimismo, cuando el destino de las aportaciones de capital sean empresas públicas que tienen la consideración </w:t>
      </w:r>
      <w:proofErr w:type="gramStart"/>
      <w:r w:rsidRPr="0086537F">
        <w:rPr>
          <w:rFonts w:ascii="Calibri" w:eastAsia="Arial Unicode MS" w:hAnsi="Calibri" w:cs="Times-Roman"/>
        </w:rPr>
        <w:t>de  administración</w:t>
      </w:r>
      <w:proofErr w:type="gramEnd"/>
      <w:r w:rsidRPr="0086537F">
        <w:rPr>
          <w:rFonts w:ascii="Calibri" w:eastAsia="Arial Unicode MS" w:hAnsi="Calibri" w:cs="Times-Roman"/>
        </w:rPr>
        <w:t xml:space="preserve"> pública en contabilidad nacional, se consideran también como una transferencia de capital, si bien en este caso esta operación supone un ingreso no financiero en la empresa receptora, de forma que la operación tendrá un efecto neutro en el déficit.</w:t>
      </w:r>
    </w:p>
    <w:p w14:paraId="7B856703" w14:textId="77777777" w:rsidR="0086537F" w:rsidRPr="0086537F" w:rsidRDefault="0086537F" w:rsidP="0086537F">
      <w:pPr>
        <w:autoSpaceDN w:val="0"/>
        <w:adjustRightInd w:val="0"/>
        <w:jc w:val="both"/>
        <w:rPr>
          <w:rFonts w:ascii="Calibri" w:eastAsia="Arial Unicode MS" w:hAnsi="Calibri" w:cs="Times-Roman"/>
        </w:rPr>
      </w:pPr>
    </w:p>
    <w:p w14:paraId="47CDE8DB" w14:textId="77777777" w:rsidR="0086537F" w:rsidRPr="0086537F" w:rsidRDefault="0086537F" w:rsidP="0086537F">
      <w:pPr>
        <w:autoSpaceDN w:val="0"/>
        <w:adjustRightInd w:val="0"/>
        <w:jc w:val="both"/>
        <w:rPr>
          <w:rFonts w:ascii="Calibri" w:eastAsia="Arial Unicode MS" w:hAnsi="Calibri" w:cs="Tahoma"/>
        </w:rPr>
      </w:pPr>
      <w:r w:rsidRPr="0086537F">
        <w:rPr>
          <w:rFonts w:ascii="Calibri" w:eastAsia="Arial Unicode MS" w:hAnsi="Calibri" w:cs="Times-Roman"/>
          <w:b/>
        </w:rPr>
        <w:t>AJ.015</w:t>
      </w:r>
      <w:r w:rsidRPr="0086537F">
        <w:rPr>
          <w:rFonts w:ascii="Calibri" w:eastAsia="Arial Unicode MS" w:hAnsi="Calibri" w:cs="Times-Bold"/>
          <w:b/>
          <w:bCs/>
        </w:rPr>
        <w:t xml:space="preserve">.- </w:t>
      </w:r>
      <w:r w:rsidRPr="0086537F">
        <w:rPr>
          <w:rFonts w:ascii="Calibri" w:eastAsia="Arial Unicode MS" w:hAnsi="Calibri" w:cs="Tahoma"/>
        </w:rPr>
        <w:t xml:space="preserve">Intereses devengados y no vencidos de excedentes de Tesorería colocados en el mercado durante el ejercicio: en contabilidad nacional estos intereses devengados y no </w:t>
      </w:r>
      <w:r w:rsidRPr="0086537F">
        <w:rPr>
          <w:rFonts w:ascii="Calibri" w:eastAsia="Arial Unicode MS" w:hAnsi="Calibri" w:cs="Tahoma"/>
        </w:rPr>
        <w:lastRenderedPageBreak/>
        <w:t>vencidos se consideran ingresos del ejercicio y por tanto se tendrán en cuenta a efectos de ajustar los Ingresos presupuestarios al alza. Se aplican proporcionalmente los intereses abonados en los periodos que abarcan el ejercicio n y el n+1.</w:t>
      </w:r>
    </w:p>
    <w:p w14:paraId="416B02AF" w14:textId="77777777" w:rsidR="0086537F" w:rsidRPr="0086537F" w:rsidRDefault="0086537F" w:rsidP="0086537F">
      <w:pPr>
        <w:autoSpaceDN w:val="0"/>
        <w:adjustRightInd w:val="0"/>
        <w:jc w:val="both"/>
        <w:rPr>
          <w:rFonts w:ascii="Calibri" w:eastAsia="Arial Unicode MS" w:hAnsi="Calibri" w:cs="Tahoma"/>
        </w:rPr>
      </w:pPr>
    </w:p>
    <w:p w14:paraId="4152C758" w14:textId="77777777" w:rsidR="0086537F" w:rsidRPr="0086537F" w:rsidRDefault="0086537F" w:rsidP="0086537F">
      <w:pPr>
        <w:suppressAutoHyphens/>
        <w:jc w:val="both"/>
        <w:rPr>
          <w:rFonts w:ascii="Calibri" w:eastAsia="Arial Unicode MS" w:hAnsi="Calibri" w:cs="Times-Roman"/>
        </w:rPr>
      </w:pPr>
      <w:r w:rsidRPr="0086537F">
        <w:rPr>
          <w:rFonts w:ascii="Calibri" w:eastAsia="Arial Unicode MS" w:hAnsi="Calibri" w:cs="Arial"/>
          <w:b/>
        </w:rPr>
        <w:t>Tratamiento de los intereses de préstamos</w:t>
      </w:r>
      <w:r w:rsidRPr="0086537F">
        <w:rPr>
          <w:rFonts w:ascii="Calibri" w:eastAsia="Arial Unicode MS" w:hAnsi="Calibri" w:cs="Arial"/>
        </w:rPr>
        <w:t xml:space="preserve">: </w:t>
      </w:r>
      <w:r w:rsidRPr="0086537F">
        <w:rPr>
          <w:rFonts w:ascii="Calibri" w:eastAsia="Arial Unicode MS" w:hAnsi="Calibri" w:cs="Times-Roman"/>
        </w:rPr>
        <w:t>Los intereses, así como cualquier otro rendimiento derivado del endeudamiento, se imputan a presupuesto en el momento de su vencimiento, mientras que en contabilidad nacional se registran las cantidades devengadas durante el ejercicio, con independencia de cuando se produzca su pago. Por tanto, la diferencia que surge al aplicar el criterio de caja y el de devengo, en la liquidación presupuestaria y en la contabilidad nacional, respectivamente, da lugar a la realización del correspondiente ajuste por intereses.</w:t>
      </w:r>
    </w:p>
    <w:p w14:paraId="1FB657A8" w14:textId="77777777" w:rsidR="0086537F" w:rsidRPr="0086537F" w:rsidRDefault="0086537F" w:rsidP="0086537F">
      <w:pPr>
        <w:suppressAutoHyphens/>
        <w:jc w:val="both"/>
        <w:rPr>
          <w:rFonts w:ascii="Calibri" w:eastAsia="Arial Unicode MS" w:hAnsi="Calibri" w:cs="Times-Roman"/>
        </w:rPr>
      </w:pPr>
    </w:p>
    <w:p w14:paraId="314D95F5" w14:textId="77777777" w:rsidR="0086537F" w:rsidRPr="0086537F" w:rsidRDefault="0086537F" w:rsidP="0086537F">
      <w:pPr>
        <w:autoSpaceDN w:val="0"/>
        <w:adjustRightInd w:val="0"/>
        <w:jc w:val="both"/>
        <w:rPr>
          <w:rFonts w:ascii="Calibri" w:eastAsia="Arial Unicode MS" w:hAnsi="Calibri" w:cs="Times-Bold"/>
          <w:b/>
          <w:bCs/>
        </w:rPr>
      </w:pPr>
      <w:r w:rsidRPr="0086537F">
        <w:rPr>
          <w:rFonts w:ascii="Calibri" w:eastAsia="Arial Unicode MS" w:hAnsi="Calibri" w:cs="Times-Roman"/>
          <w:b/>
        </w:rPr>
        <w:t>AJ.16</w:t>
      </w:r>
      <w:r w:rsidRPr="0086537F">
        <w:rPr>
          <w:rFonts w:ascii="Calibri" w:eastAsia="Arial Unicode MS" w:hAnsi="Calibri" w:cs="Times-Bold"/>
          <w:b/>
          <w:bCs/>
        </w:rPr>
        <w:t>.- Gastos realizados en el ejercicio y pendientes de aplicar a presupuesto (Cuenta 413)</w:t>
      </w:r>
    </w:p>
    <w:p w14:paraId="087EAE40"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rPr>
        <w:t xml:space="preserve">En contabilidad presupuestaria, el reconocimiento de la obligación se produce una vez realizada la prestación a cargo del acreedor </w:t>
      </w:r>
      <w:proofErr w:type="gramStart"/>
      <w:r w:rsidRPr="0086537F">
        <w:rPr>
          <w:rFonts w:ascii="Calibri" w:eastAsia="Arial Unicode MS" w:hAnsi="Calibri" w:cs="Times-Roman"/>
        </w:rPr>
        <w:t>o  el</w:t>
      </w:r>
      <w:proofErr w:type="gramEnd"/>
      <w:r w:rsidRPr="0086537F">
        <w:rPr>
          <w:rFonts w:ascii="Calibri" w:eastAsia="Arial Unicode MS" w:hAnsi="Calibri" w:cs="Times-Roman"/>
        </w:rPr>
        <w:t xml:space="preserve"> nacimiento de su derecho en virtud de una norma legal, pudiendo mediar entre uno y otro momento un lapso de tiempo que depende de diversas circunstancias formales. Por este motivo, es posible que a la fecha de cierre del ejercicio existan obligaciones vencidas, liquidas y, por </w:t>
      </w:r>
      <w:proofErr w:type="gramStart"/>
      <w:r w:rsidRPr="0086537F">
        <w:rPr>
          <w:rFonts w:ascii="Calibri" w:eastAsia="Arial Unicode MS" w:hAnsi="Calibri" w:cs="Times-Roman"/>
        </w:rPr>
        <w:t>tanto</w:t>
      </w:r>
      <w:proofErr w:type="gramEnd"/>
      <w:r w:rsidRPr="0086537F">
        <w:rPr>
          <w:rFonts w:ascii="Calibri" w:eastAsia="Arial Unicode MS" w:hAnsi="Calibri" w:cs="Times-Roman"/>
        </w:rPr>
        <w:t xml:space="preserve"> exigibles, que se deriven de bienes y servicios efectivamente recibidos por la entidad, aun cuando no se hayan dictado los correspondientes actos administrativos de reconocimiento de la obligación, lo que impide su aplicación al presupuesto en vigor. Dicha aplicación tiene lugar, generalmente, en el ejercicio siguiente, una vez se dicta el mencionado acto administrativo. De acuerdo con el Plan General de Contabilidad Pública, estas obligaciones aparecen recogidas en la cuenta 413 “Acreedores por operaciones pendientes de aplicar a presupuesto”.</w:t>
      </w:r>
    </w:p>
    <w:p w14:paraId="7EEF8358"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rPr>
        <w:t>En contabilidad nacional la aplicación del principio de devengo se enuncia con carácter general para el registro de cualquier flujo económico y, en particular, para las obligaciones.</w:t>
      </w:r>
    </w:p>
    <w:p w14:paraId="458ECCB7"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rPr>
        <w:t>Por ello, la aplicación de este principio implica la realización de un ajuste con el fin de computar los gastos efectivamente realizados en el ejercicio económico, con independencia del momento en que tiene lugar su imputación presupuestaria.</w:t>
      </w:r>
    </w:p>
    <w:p w14:paraId="12506B2A" w14:textId="77777777" w:rsidR="0086537F" w:rsidRPr="0086537F" w:rsidRDefault="0086537F" w:rsidP="0086537F">
      <w:pPr>
        <w:autoSpaceDN w:val="0"/>
        <w:adjustRightInd w:val="0"/>
        <w:jc w:val="both"/>
        <w:rPr>
          <w:rFonts w:ascii="Calibri" w:eastAsia="Arial Unicode MS" w:hAnsi="Calibri" w:cs="Tahoma"/>
          <w:u w:val="single"/>
        </w:rPr>
      </w:pPr>
      <w:r w:rsidRPr="0086537F">
        <w:rPr>
          <w:rFonts w:ascii="Calibri" w:eastAsia="Arial Unicode MS" w:hAnsi="Calibri" w:cs="Tahoma"/>
          <w:u w:val="single"/>
        </w:rPr>
        <w:t xml:space="preserve">Esto </w:t>
      </w:r>
      <w:proofErr w:type="gramStart"/>
      <w:r w:rsidRPr="0086537F">
        <w:rPr>
          <w:rFonts w:ascii="Calibri" w:eastAsia="Arial Unicode MS" w:hAnsi="Calibri" w:cs="Tahoma"/>
          <w:u w:val="single"/>
        </w:rPr>
        <w:t>es,  se</w:t>
      </w:r>
      <w:proofErr w:type="gramEnd"/>
      <w:r w:rsidRPr="0086537F">
        <w:rPr>
          <w:rFonts w:ascii="Calibri" w:eastAsia="Arial Unicode MS" w:hAnsi="Calibri" w:cs="Tahoma"/>
          <w:u w:val="single"/>
        </w:rPr>
        <w:t xml:space="preserve"> corresponden con gastos realizados en el ejercicio que no se imputaron presupuestariamente pero que si se consideran gasto en contabilidad nacional y suponen un ajuste al alza del presupuesto de gastos</w:t>
      </w:r>
    </w:p>
    <w:p w14:paraId="322BE634" w14:textId="77777777" w:rsidR="0086537F" w:rsidRPr="0086537F" w:rsidRDefault="0086537F" w:rsidP="0086537F">
      <w:pPr>
        <w:autoSpaceDN w:val="0"/>
        <w:adjustRightInd w:val="0"/>
        <w:jc w:val="both"/>
        <w:rPr>
          <w:rFonts w:ascii="Calibri" w:eastAsia="Arial Unicode MS" w:hAnsi="Calibri" w:cs="Tahoma"/>
          <w:u w:val="single"/>
        </w:rPr>
      </w:pPr>
    </w:p>
    <w:p w14:paraId="592B185B" w14:textId="77777777" w:rsidR="0086537F" w:rsidRPr="0086537F" w:rsidRDefault="0086537F" w:rsidP="0086537F">
      <w:pPr>
        <w:autoSpaceDN w:val="0"/>
        <w:adjustRightInd w:val="0"/>
        <w:jc w:val="both"/>
        <w:rPr>
          <w:rFonts w:ascii="Calibri" w:eastAsia="Arial Unicode MS" w:hAnsi="Calibri" w:cs="Times-Roman"/>
          <w:u w:val="single"/>
        </w:rPr>
      </w:pPr>
      <w:r w:rsidRPr="0086537F">
        <w:rPr>
          <w:rFonts w:ascii="Calibri" w:eastAsia="Arial Unicode MS" w:hAnsi="Calibri" w:cs="Times-Roman"/>
          <w:b/>
        </w:rPr>
        <w:t>AJ.18</w:t>
      </w:r>
      <w:r w:rsidRPr="0086537F">
        <w:rPr>
          <w:rFonts w:ascii="Calibri" w:eastAsia="Arial Unicode MS" w:hAnsi="Calibri" w:cs="Times-Bold"/>
          <w:b/>
          <w:bCs/>
        </w:rPr>
        <w:t xml:space="preserve">.- </w:t>
      </w:r>
      <w:r w:rsidRPr="0086537F">
        <w:rPr>
          <w:rFonts w:ascii="Calibri" w:eastAsia="Arial Unicode MS" w:hAnsi="Calibri" w:cs="Tahoma"/>
          <w:color w:val="000000"/>
          <w:shd w:val="clear" w:color="auto" w:fill="FFFFFF"/>
        </w:rPr>
        <w:t>Las operaciones de “</w:t>
      </w:r>
      <w:r w:rsidRPr="0086537F">
        <w:rPr>
          <w:rFonts w:ascii="Calibri" w:eastAsia="Arial Unicode MS" w:hAnsi="Calibri" w:cs="Tahoma"/>
          <w:i/>
          <w:iCs/>
          <w:color w:val="000000"/>
          <w:shd w:val="clear" w:color="auto" w:fill="FFFFFF"/>
        </w:rPr>
        <w:t>leasing financiero</w:t>
      </w:r>
      <w:r w:rsidRPr="0086537F">
        <w:rPr>
          <w:rFonts w:ascii="Calibri" w:eastAsia="Arial Unicode MS" w:hAnsi="Calibri" w:cs="Tahoma"/>
          <w:color w:val="000000"/>
          <w:shd w:val="clear" w:color="auto" w:fill="FFFFFF"/>
        </w:rPr>
        <w:t>” serán objeto de tratamiento similar al de la contabilidad patrimonial, es decir, aunque presupuestariamente únicamente se computan como gasto las cuotas de arrendamiento, en términos del SEC2010 se considerarán como adquisición de inversiones reales y, en consecuencia, se deducirá el valor actual del bien objeto del contrato</w:t>
      </w:r>
    </w:p>
    <w:p w14:paraId="65522F20" w14:textId="77777777" w:rsidR="0086537F" w:rsidRPr="0086537F" w:rsidRDefault="0086537F" w:rsidP="0086537F">
      <w:pPr>
        <w:suppressAutoHyphens/>
        <w:jc w:val="both"/>
        <w:rPr>
          <w:rFonts w:ascii="Calibri" w:eastAsia="Arial Unicode MS" w:hAnsi="Calibri" w:cs="Times-Roman"/>
        </w:rPr>
      </w:pPr>
    </w:p>
    <w:p w14:paraId="1CE6D730" w14:textId="77777777" w:rsidR="0086537F" w:rsidRPr="0086537F" w:rsidRDefault="0086537F" w:rsidP="0086537F">
      <w:pPr>
        <w:autoSpaceDN w:val="0"/>
        <w:adjustRightInd w:val="0"/>
        <w:rPr>
          <w:rFonts w:ascii="Calibri" w:eastAsia="Arial Unicode MS" w:hAnsi="Calibri" w:cs="Times-Bold"/>
          <w:b/>
          <w:bCs/>
        </w:rPr>
      </w:pPr>
      <w:r w:rsidRPr="0086537F">
        <w:rPr>
          <w:rFonts w:ascii="Calibri" w:eastAsia="Arial Unicode MS" w:hAnsi="Calibri" w:cs="Times-Roman"/>
          <w:b/>
        </w:rPr>
        <w:t>AJ.20</w:t>
      </w:r>
      <w:r w:rsidRPr="0086537F">
        <w:rPr>
          <w:rFonts w:ascii="Calibri" w:eastAsia="Arial Unicode MS" w:hAnsi="Calibri" w:cs="Tahoma"/>
          <w:b/>
        </w:rPr>
        <w:t>.-</w:t>
      </w:r>
      <w:r w:rsidRPr="0086537F">
        <w:rPr>
          <w:rFonts w:ascii="Calibri" w:eastAsia="Arial Unicode MS" w:hAnsi="Calibri" w:cs="Tahoma"/>
        </w:rPr>
        <w:t xml:space="preserve"> </w:t>
      </w:r>
      <w:r w:rsidRPr="0086537F">
        <w:rPr>
          <w:rFonts w:ascii="Calibri" w:eastAsia="Arial Unicode MS" w:hAnsi="Calibri" w:cs="Times-Bold"/>
          <w:b/>
          <w:bCs/>
        </w:rPr>
        <w:t>Inversiones financiadas por el método del abono total del precio</w:t>
      </w:r>
    </w:p>
    <w:p w14:paraId="5EDA09E1"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rPr>
        <w:lastRenderedPageBreak/>
        <w:t>El contrato de obra bajo la modalidad de abono total del precio, de acuerdo con el Texto refundido de la Ley de Contratos del Sector Público, es aquel contrato en el que el precio será satisfecho por la Administración mediante un pago único en el momento de la terminación de la obra, obligándose el contratista a financiar la construcción.</w:t>
      </w:r>
    </w:p>
    <w:p w14:paraId="6DB9D47A" w14:textId="77777777" w:rsidR="0086537F" w:rsidRPr="0086537F" w:rsidRDefault="0086537F" w:rsidP="0086537F">
      <w:pPr>
        <w:autoSpaceDN w:val="0"/>
        <w:adjustRightInd w:val="0"/>
        <w:jc w:val="both"/>
        <w:rPr>
          <w:rFonts w:ascii="Calibri" w:eastAsia="Arial Unicode MS" w:hAnsi="Calibri" w:cs="Times-Roman"/>
        </w:rPr>
      </w:pPr>
      <w:r w:rsidRPr="0086537F">
        <w:rPr>
          <w:rFonts w:ascii="Calibri" w:eastAsia="Arial Unicode MS" w:hAnsi="Calibri" w:cs="Times-Roman"/>
        </w:rPr>
        <w:t>Desde el punto de vista presupuestario, el coste de este tipo de contratos, incluida la compensación financiera, se imputa al capítulo 6 «Inversiones reales» del presupuesto de gastos en el ejercicio en que se produce la entrega y recepción de la obra, de acuerdo con la regla de «servicio hecho». Sin embargo, desde el punto de vista de la contabilidad nacional, habrá que calcular la inversión que se va ejecutando cada año e imputarla como formación bruta de capital fijo durante los años que dure la construcción hasta su entrega. Por su parte, la carga financiera derivada del contrato figurará como intereses, según el criterio de devengo.</w:t>
      </w:r>
    </w:p>
    <w:p w14:paraId="0D194110" w14:textId="77777777" w:rsidR="0086537F" w:rsidRPr="0086537F" w:rsidRDefault="0086537F" w:rsidP="0086537F">
      <w:pPr>
        <w:autoSpaceDN w:val="0"/>
        <w:adjustRightInd w:val="0"/>
        <w:rPr>
          <w:rFonts w:ascii="Calibri" w:eastAsia="Arial Unicode MS" w:hAnsi="Calibri" w:cs="Times-Roman"/>
        </w:rPr>
      </w:pPr>
      <w:r w:rsidRPr="0086537F">
        <w:rPr>
          <w:rFonts w:ascii="Calibri" w:eastAsia="Arial Unicode MS" w:hAnsi="Calibri" w:cs="Times-Roman"/>
        </w:rPr>
        <w:t>Los desfases temporales entre ambos sistemas de registros dan lugar a la realización del correspondiente ajuste.</w:t>
      </w:r>
    </w:p>
    <w:p w14:paraId="1CE1B64A" w14:textId="77777777" w:rsidR="0086537F" w:rsidRPr="0086537F" w:rsidRDefault="0086537F" w:rsidP="0086537F">
      <w:pPr>
        <w:autoSpaceDN w:val="0"/>
        <w:adjustRightInd w:val="0"/>
        <w:jc w:val="both"/>
        <w:rPr>
          <w:rFonts w:ascii="Calibri" w:eastAsia="Arial Unicode MS" w:hAnsi="Calibri" w:cs="Tahoma"/>
        </w:rPr>
      </w:pPr>
    </w:p>
    <w:p w14:paraId="1A1B068F" w14:textId="77777777" w:rsidR="0086537F" w:rsidRPr="0086537F" w:rsidRDefault="0086537F" w:rsidP="0086537F">
      <w:pPr>
        <w:autoSpaceDN w:val="0"/>
        <w:adjustRightInd w:val="0"/>
        <w:jc w:val="both"/>
        <w:rPr>
          <w:rFonts w:ascii="Calibri" w:eastAsia="Arial Unicode MS" w:hAnsi="Calibri" w:cs="Tahoma"/>
        </w:rPr>
      </w:pPr>
      <w:r w:rsidRPr="0086537F">
        <w:rPr>
          <w:rFonts w:ascii="Calibri" w:eastAsia="Arial Unicode MS" w:hAnsi="Calibri" w:cs="Times-Roman"/>
          <w:b/>
        </w:rPr>
        <w:t>AJ.21</w:t>
      </w:r>
      <w:r w:rsidRPr="0086537F">
        <w:rPr>
          <w:rFonts w:ascii="Calibri" w:eastAsia="Arial Unicode MS" w:hAnsi="Calibri" w:cs="Tahoma"/>
          <w:b/>
        </w:rPr>
        <w:t>.-</w:t>
      </w:r>
      <w:r w:rsidRPr="0086537F">
        <w:rPr>
          <w:rFonts w:ascii="Calibri" w:eastAsia="Arial Unicode MS" w:hAnsi="Calibri" w:cs="Tahoma"/>
        </w:rPr>
        <w:t xml:space="preserve"> Subvenciones recibidas: En contabilidad nacional se sigue el criterio del ente pagador lo que significa que una vez fijado el momento en que se registra el gasto por el pagador, el perceptor de la transferencia debe contabilizarla simultáneamente y por el mismo importe que figure en las cuentas de aquel. El tratamiento presupuestario de estas operaciones supone que la Entidad receptora de las subvenciones Reconocerá el Derecho cuando reciba el ingreso, salvo que tenga conocimiento cierto de que el ente concedente ha reconocido obligaciones de pago a su favor. Por tanto, lo normal es que coincidan los criterios de imputación presupuestaria con los de contabilidad nacional y de existir disparidad de criterios se aplicará el ajuste que corresponda. En caso de no disponer de información por parte del ente pagador no se realizará ajuste de ningún tipo.</w:t>
      </w:r>
    </w:p>
    <w:p w14:paraId="19D74EFA" w14:textId="77777777" w:rsidR="0086537F" w:rsidRPr="0086537F" w:rsidRDefault="0086537F" w:rsidP="0086537F">
      <w:pPr>
        <w:autoSpaceDN w:val="0"/>
        <w:adjustRightInd w:val="0"/>
        <w:rPr>
          <w:rFonts w:ascii="Calibri" w:eastAsia="Arial Unicode MS" w:hAnsi="Calibri" w:cs="Times-Roman"/>
        </w:rPr>
      </w:pPr>
    </w:p>
    <w:p w14:paraId="73FD9B0B" w14:textId="77777777" w:rsidR="0086537F" w:rsidRPr="0086537F" w:rsidRDefault="0086537F" w:rsidP="0086537F">
      <w:pPr>
        <w:autoSpaceDN w:val="0"/>
        <w:adjustRightInd w:val="0"/>
        <w:jc w:val="both"/>
        <w:rPr>
          <w:rFonts w:ascii="Calibri" w:eastAsia="Arial Unicode MS" w:hAnsi="Calibri" w:cs="Times-Roman"/>
          <w:sz w:val="18"/>
          <w:szCs w:val="18"/>
        </w:rPr>
      </w:pPr>
    </w:p>
    <w:p w14:paraId="6331E71C" w14:textId="77777777" w:rsidR="0086537F" w:rsidRPr="0086537F" w:rsidRDefault="0086537F" w:rsidP="0086537F">
      <w:pPr>
        <w:keepNext/>
        <w:suppressAutoHyphens/>
        <w:ind w:right="-1"/>
        <w:jc w:val="both"/>
        <w:rPr>
          <w:rFonts w:ascii="Calibri" w:hAnsi="Calibri"/>
          <w:b/>
          <w:color w:val="000080"/>
          <w:szCs w:val="20"/>
          <w:lang w:val="es-ES_tradnl" w:eastAsia="zh-CN"/>
        </w:rPr>
      </w:pPr>
      <w:r w:rsidRPr="0086537F">
        <w:rPr>
          <w:rFonts w:ascii="Calibri" w:hAnsi="Calibri" w:cs="Arial"/>
          <w:b/>
          <w:color w:val="000080"/>
          <w:szCs w:val="20"/>
          <w:lang w:val="es-ES_tradnl" w:eastAsia="zh-CN"/>
        </w:rPr>
        <w:t>II.4.</w:t>
      </w:r>
      <w:proofErr w:type="gramStart"/>
      <w:r w:rsidRPr="0086537F">
        <w:rPr>
          <w:rFonts w:ascii="Calibri" w:hAnsi="Calibri" w:cs="Arial"/>
          <w:b/>
          <w:color w:val="000080"/>
          <w:szCs w:val="20"/>
          <w:lang w:val="es-ES_tradnl" w:eastAsia="zh-CN"/>
        </w:rPr>
        <w:t xml:space="preserve">- </w:t>
      </w:r>
      <w:r w:rsidRPr="0086537F">
        <w:rPr>
          <w:rFonts w:ascii="Calibri" w:hAnsi="Calibri"/>
          <w:b/>
          <w:color w:val="000080"/>
          <w:szCs w:val="20"/>
          <w:lang w:val="es-ES_tradnl" w:eastAsia="zh-CN"/>
        </w:rPr>
        <w:t xml:space="preserve"> SOCIEDADES</w:t>
      </w:r>
      <w:proofErr w:type="gramEnd"/>
      <w:r w:rsidRPr="0086537F">
        <w:rPr>
          <w:rFonts w:ascii="Calibri" w:hAnsi="Calibri"/>
          <w:b/>
          <w:color w:val="000080"/>
          <w:szCs w:val="20"/>
          <w:lang w:val="es-ES_tradnl" w:eastAsia="zh-CN"/>
        </w:rPr>
        <w:t xml:space="preserve"> MERCANTILES MUNICIPALES</w:t>
      </w:r>
    </w:p>
    <w:p w14:paraId="0C7C0F97" w14:textId="77777777" w:rsidR="0086537F" w:rsidRPr="0086537F" w:rsidRDefault="0086537F" w:rsidP="0086537F">
      <w:pPr>
        <w:suppressAutoHyphens/>
        <w:jc w:val="both"/>
        <w:rPr>
          <w:rFonts w:ascii="Calibri" w:eastAsia="Arial Unicode MS" w:hAnsi="Calibri" w:cs="Arial"/>
          <w:b/>
          <w:color w:val="000080"/>
        </w:rPr>
      </w:pPr>
    </w:p>
    <w:p w14:paraId="0E6ED559"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rPr>
        <w:t>Atendiendo a lo previsto en el artículo 16.2 del Real Decreto 1463/2007, de 2 de noviembre, por el que se aprueba el Reglamento de Desarrollo de la Ley 18/2001, de 12 de diciembre, de Estabilidad Presupuestaria, en su Aplicación a las Entidades Locales, se ponen de manifiesto los siguientes extremos:</w:t>
      </w:r>
    </w:p>
    <w:p w14:paraId="4CFB615E" w14:textId="77777777" w:rsidR="0086537F" w:rsidRPr="0086537F" w:rsidRDefault="0086537F" w:rsidP="0086537F">
      <w:pPr>
        <w:suppressAutoHyphens/>
        <w:jc w:val="both"/>
        <w:rPr>
          <w:rFonts w:ascii="Calibri" w:eastAsia="Arial Unicode MS" w:hAnsi="Calibri" w:cs="Tahoma"/>
        </w:rPr>
      </w:pPr>
    </w:p>
    <w:p w14:paraId="62D3292A"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b/>
          <w:bCs/>
        </w:rPr>
        <w:t xml:space="preserve">I.- El artículo 2.1.d del </w:t>
      </w:r>
      <w:r w:rsidRPr="0086537F">
        <w:rPr>
          <w:rFonts w:ascii="Calibri" w:eastAsia="Arial Unicode MS" w:hAnsi="Calibri" w:cs="Tahoma"/>
        </w:rPr>
        <w:t xml:space="preserve">Real Decreto 1463/2007, de 2 de noviembre establece que se consideran integrantes del Inventario de Entes del Sector Público Local, entre otros, las </w:t>
      </w:r>
      <w:r w:rsidRPr="0086537F">
        <w:rPr>
          <w:rFonts w:ascii="Calibri" w:eastAsia="Arial Unicode MS" w:hAnsi="Calibri" w:cs="Tahoma"/>
          <w:b/>
          <w:u w:val="single"/>
        </w:rPr>
        <w:t>Sociedades Mercantiles cuyo capital social sea mayoritario de la Corporación Local</w:t>
      </w:r>
      <w:r w:rsidRPr="0086537F">
        <w:rPr>
          <w:rFonts w:ascii="Calibri" w:eastAsia="Arial Unicode MS" w:hAnsi="Calibri" w:cs="Tahoma"/>
        </w:rPr>
        <w:t xml:space="preserve">, por </w:t>
      </w:r>
      <w:proofErr w:type="gramStart"/>
      <w:r w:rsidRPr="0086537F">
        <w:rPr>
          <w:rFonts w:ascii="Calibri" w:eastAsia="Arial Unicode MS" w:hAnsi="Calibri" w:cs="Tahoma"/>
        </w:rPr>
        <w:t>tanto</w:t>
      </w:r>
      <w:proofErr w:type="gramEnd"/>
      <w:r w:rsidRPr="0086537F">
        <w:rPr>
          <w:rFonts w:ascii="Calibri" w:eastAsia="Arial Unicode MS" w:hAnsi="Calibri" w:cs="Tahoma"/>
        </w:rPr>
        <w:t xml:space="preserve"> resulta aplicable el cumplimiento de los objetivos de estabilidad presupuestaria a las </w:t>
      </w:r>
      <w:r w:rsidRPr="0086537F">
        <w:rPr>
          <w:rFonts w:ascii="Calibri" w:eastAsia="Arial Unicode MS" w:hAnsi="Calibri" w:cs="Tahoma"/>
          <w:u w:val="single"/>
        </w:rPr>
        <w:t>Sociedades Mercantiles municipales</w:t>
      </w:r>
      <w:r w:rsidRPr="0086537F">
        <w:rPr>
          <w:rFonts w:ascii="Calibri" w:eastAsia="Arial Unicode MS" w:hAnsi="Calibri" w:cs="Tahoma"/>
        </w:rPr>
        <w:t xml:space="preserve"> del Ayuntamiento de Los Realejos.</w:t>
      </w:r>
    </w:p>
    <w:p w14:paraId="59DF1E2D" w14:textId="77777777" w:rsidR="0086537F" w:rsidRPr="0086537F" w:rsidRDefault="0086537F" w:rsidP="0086537F">
      <w:pPr>
        <w:suppressAutoHyphens/>
        <w:jc w:val="both"/>
        <w:rPr>
          <w:rFonts w:ascii="Calibri" w:eastAsia="Arial Unicode MS" w:hAnsi="Calibri" w:cs="Tahoma"/>
        </w:rPr>
      </w:pPr>
    </w:p>
    <w:p w14:paraId="5F959018"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b/>
        </w:rPr>
        <w:t>II.</w:t>
      </w:r>
      <w:r w:rsidRPr="0086537F">
        <w:rPr>
          <w:rFonts w:ascii="Calibri" w:eastAsia="Arial Unicode MS" w:hAnsi="Calibri" w:cs="Tahoma"/>
        </w:rPr>
        <w:t xml:space="preserve"> Las Entidades Locales deberán ajustar sus presupuestos al principio de estabilidad presupuestaria entendido como la situación de equilibrio o superávit computada en términos </w:t>
      </w:r>
      <w:r w:rsidRPr="0086537F">
        <w:rPr>
          <w:rFonts w:ascii="Calibri" w:eastAsia="Arial Unicode MS" w:hAnsi="Calibri" w:cs="Tahoma"/>
        </w:rPr>
        <w:lastRenderedPageBreak/>
        <w:t>de capacidad de financiación de acuerdo con la definición contenida en el Sistema Europeo de Cuentas Nacionales y Regionales de conformidad con lo previsto en el artículo 3.1 y 19 del Real Decreto Legislativo 2/2007, de 28 de diciembre, por el que se aprueba el Texto Refundido de la Ley General de Estabilidad Presupuestaria.</w:t>
      </w:r>
    </w:p>
    <w:p w14:paraId="07C5CA34" w14:textId="77777777" w:rsidR="0086537F" w:rsidRPr="0086537F" w:rsidRDefault="0086537F" w:rsidP="0086537F">
      <w:pPr>
        <w:suppressAutoHyphens/>
        <w:jc w:val="both"/>
        <w:rPr>
          <w:rFonts w:ascii="Calibri" w:eastAsia="Arial Unicode MS" w:hAnsi="Calibri" w:cs="Tahoma"/>
          <w:b/>
        </w:rPr>
      </w:pPr>
    </w:p>
    <w:p w14:paraId="49EAEC6E" w14:textId="77777777" w:rsidR="0086537F" w:rsidRPr="0086537F" w:rsidRDefault="0086537F" w:rsidP="0086537F">
      <w:pPr>
        <w:suppressAutoHyphens/>
        <w:jc w:val="both"/>
        <w:rPr>
          <w:rFonts w:ascii="Calibri" w:eastAsia="Arial Unicode MS" w:hAnsi="Calibri" w:cs="Arial"/>
        </w:rPr>
      </w:pPr>
      <w:r w:rsidRPr="0086537F">
        <w:rPr>
          <w:rFonts w:ascii="Calibri" w:eastAsia="Arial Unicode MS" w:hAnsi="Calibri" w:cs="Tahoma"/>
          <w:b/>
        </w:rPr>
        <w:t>III.</w:t>
      </w:r>
      <w:r w:rsidRPr="0086537F">
        <w:rPr>
          <w:rFonts w:ascii="Calibri" w:eastAsia="Arial Unicode MS" w:hAnsi="Calibri" w:cs="Tahoma"/>
        </w:rPr>
        <w:t xml:space="preserve"> </w:t>
      </w:r>
      <w:r w:rsidRPr="0086537F">
        <w:rPr>
          <w:rFonts w:ascii="Calibri" w:eastAsia="Arial Unicode MS" w:hAnsi="Calibri" w:cs="Arial"/>
        </w:rPr>
        <w:t>Según dispone el artículo 4.2 del Real Decreto 1463/2007, de 2 de noviembre, por el que se aprueba el Reglamento de Estabilidad Presupuestaria, “</w:t>
      </w:r>
      <w:r w:rsidRPr="0086537F">
        <w:rPr>
          <w:rFonts w:ascii="Calibri" w:eastAsia="Arial Unicode MS" w:hAnsi="Calibri" w:cs="Arial"/>
          <w:i/>
        </w:rPr>
        <w:t xml:space="preserve">Las restantes entidades públicas empresariales, sociedades mercantiles y demás entes de derecho público dependientes de las entidades locales (…) aprobarán sus respectivas </w:t>
      </w:r>
      <w:r w:rsidRPr="0086537F">
        <w:rPr>
          <w:rFonts w:ascii="Calibri" w:eastAsia="Arial Unicode MS" w:hAnsi="Calibri" w:cs="Arial"/>
          <w:i/>
          <w:u w:val="single"/>
        </w:rPr>
        <w:t>cuentas de pérdidas y ganancias en situación de equilibrio financiero</w:t>
      </w:r>
      <w:r w:rsidRPr="0086537F">
        <w:rPr>
          <w:rFonts w:ascii="Calibri" w:eastAsia="Arial Unicode MS" w:hAnsi="Calibri" w:cs="Arial"/>
          <w:i/>
        </w:rPr>
        <w:t>, de acuerdo con los criterios del plan de contabilidad que les sea de aplicación</w:t>
      </w:r>
      <w:r w:rsidRPr="0086537F">
        <w:rPr>
          <w:rFonts w:ascii="Calibri" w:eastAsia="Arial Unicode MS" w:hAnsi="Calibri" w:cs="Arial"/>
        </w:rPr>
        <w:t>”.</w:t>
      </w:r>
    </w:p>
    <w:p w14:paraId="547D12FF" w14:textId="77777777" w:rsidR="0086537F" w:rsidRPr="0086537F" w:rsidRDefault="0086537F" w:rsidP="0086537F">
      <w:pPr>
        <w:suppressAutoHyphens/>
        <w:jc w:val="both"/>
        <w:rPr>
          <w:rFonts w:ascii="Calibri" w:eastAsia="Arial Unicode MS" w:hAnsi="Calibri" w:cs="Tahoma"/>
          <w:highlight w:val="yellow"/>
        </w:rPr>
      </w:pPr>
    </w:p>
    <w:p w14:paraId="5D4EB513" w14:textId="77777777" w:rsidR="0086537F" w:rsidRPr="0086537F" w:rsidRDefault="0086537F" w:rsidP="0086537F">
      <w:pPr>
        <w:tabs>
          <w:tab w:val="left" w:pos="720"/>
        </w:tabs>
        <w:suppressAutoHyphens/>
        <w:jc w:val="both"/>
        <w:rPr>
          <w:rFonts w:ascii="Calibri" w:eastAsia="Arial Unicode MS" w:hAnsi="Calibri" w:cs="Arial"/>
        </w:rPr>
      </w:pPr>
      <w:r w:rsidRPr="0086537F">
        <w:rPr>
          <w:rFonts w:ascii="Calibri" w:eastAsia="Arial Unicode MS" w:hAnsi="Calibri" w:cs="Tahoma"/>
          <w:b/>
        </w:rPr>
        <w:t xml:space="preserve">IV. </w:t>
      </w:r>
      <w:r w:rsidRPr="0086537F">
        <w:rPr>
          <w:rFonts w:ascii="Calibri" w:eastAsia="Arial Unicode MS" w:hAnsi="Calibri" w:cs="Arial"/>
        </w:rPr>
        <w:t>No consta referencia expresa en la legislación vigente al concepto de “</w:t>
      </w:r>
      <w:r w:rsidRPr="0086537F">
        <w:rPr>
          <w:rFonts w:ascii="Calibri" w:eastAsia="Arial Unicode MS" w:hAnsi="Calibri" w:cs="Arial"/>
          <w:i/>
        </w:rPr>
        <w:t>situación de equilibrio financiero</w:t>
      </w:r>
      <w:r w:rsidRPr="0086537F">
        <w:rPr>
          <w:rFonts w:ascii="Calibri" w:eastAsia="Arial Unicode MS" w:hAnsi="Calibri" w:cs="Arial"/>
        </w:rPr>
        <w:t xml:space="preserve">”, aunque parece relevante que en el proyecto de Ley de Estabilidad Presupuestaria se hacía constar en el artículo 3.3 apartado segundo en relación con las empresas públicas  que “se entenderá por estabilidad presupuestaria la </w:t>
      </w:r>
      <w:r w:rsidRPr="0086537F">
        <w:rPr>
          <w:rFonts w:ascii="Calibri" w:eastAsia="Arial Unicode MS" w:hAnsi="Calibri" w:cs="Arial"/>
          <w:b/>
          <w:u w:val="single"/>
        </w:rPr>
        <w:t>posición de equilibrio financiero a la que, en su caso, se accederá a través de la adopción de estrategias de saneamiento que eviten o disminuyan las pérdidas y puedan aportar beneficios adecuados a su objeto social o institucional</w:t>
      </w:r>
      <w:r w:rsidRPr="0086537F">
        <w:rPr>
          <w:rFonts w:ascii="Calibri" w:eastAsia="Arial Unicode MS" w:hAnsi="Calibri" w:cs="Arial"/>
        </w:rPr>
        <w:t>”.</w:t>
      </w:r>
    </w:p>
    <w:p w14:paraId="2F857E15" w14:textId="77777777" w:rsidR="0086537F" w:rsidRPr="0086537F" w:rsidRDefault="0086537F" w:rsidP="0086537F">
      <w:pPr>
        <w:tabs>
          <w:tab w:val="left" w:pos="720"/>
        </w:tabs>
        <w:suppressAutoHyphens/>
        <w:jc w:val="both"/>
        <w:rPr>
          <w:rFonts w:ascii="Calibri" w:eastAsia="Arial Unicode MS" w:hAnsi="Calibri" w:cs="Arial"/>
        </w:rPr>
      </w:pPr>
    </w:p>
    <w:p w14:paraId="2F42BFDA" w14:textId="77777777" w:rsidR="0086537F" w:rsidRPr="0086537F" w:rsidRDefault="0086537F" w:rsidP="0086537F">
      <w:pPr>
        <w:tabs>
          <w:tab w:val="left" w:pos="720"/>
        </w:tabs>
        <w:suppressAutoHyphens/>
        <w:jc w:val="both"/>
        <w:rPr>
          <w:rFonts w:ascii="Calibri" w:eastAsia="Arial Unicode MS" w:hAnsi="Calibri" w:cs="Arial"/>
        </w:rPr>
      </w:pPr>
      <w:r w:rsidRPr="0086537F">
        <w:rPr>
          <w:rFonts w:ascii="Calibri" w:eastAsia="Arial Unicode MS" w:hAnsi="Calibri" w:cs="Arial"/>
        </w:rPr>
        <w:t xml:space="preserve">Por tanto, puede desprenderse que la situación de equilibrio financiero sea aquella en la que </w:t>
      </w:r>
      <w:r w:rsidRPr="0086537F">
        <w:rPr>
          <w:rFonts w:ascii="Calibri" w:eastAsia="Arial Unicode MS" w:hAnsi="Calibri" w:cs="Arial"/>
          <w:u w:val="single"/>
        </w:rPr>
        <w:t>no existan pérdidas o sean las mínimas</w:t>
      </w:r>
      <w:r w:rsidRPr="0086537F">
        <w:rPr>
          <w:rFonts w:ascii="Calibri" w:eastAsia="Arial Unicode MS" w:hAnsi="Calibri" w:cs="Arial"/>
        </w:rPr>
        <w:t xml:space="preserve">, o en la que los beneficios sean los adecuados a su objeto social. En estos términos parece razonable deducir que el principio de estabilidad presupuestaria se cumple en los casos </w:t>
      </w:r>
      <w:r w:rsidRPr="0086537F">
        <w:rPr>
          <w:rFonts w:ascii="Calibri" w:eastAsia="Arial Unicode MS" w:hAnsi="Calibri" w:cs="Arial"/>
          <w:u w:val="single"/>
        </w:rPr>
        <w:t>donde el beneficio sea cero o positivo</w:t>
      </w:r>
      <w:r w:rsidRPr="0086537F">
        <w:rPr>
          <w:rFonts w:ascii="Calibri" w:eastAsia="Arial Unicode MS" w:hAnsi="Calibri" w:cs="Arial"/>
        </w:rPr>
        <w:t>, o en el caso de que existan pérdidas sean las mínimas y adecuadas a su objeto social.</w:t>
      </w:r>
    </w:p>
    <w:p w14:paraId="2EC6C7F7" w14:textId="77777777" w:rsidR="0086537F" w:rsidRPr="0086537F" w:rsidRDefault="0086537F" w:rsidP="0086537F">
      <w:pPr>
        <w:tabs>
          <w:tab w:val="left" w:pos="720"/>
        </w:tabs>
        <w:suppressAutoHyphens/>
        <w:jc w:val="both"/>
        <w:rPr>
          <w:rFonts w:ascii="Calibri" w:eastAsia="Arial Unicode MS" w:hAnsi="Calibri" w:cs="Arial"/>
        </w:rPr>
      </w:pPr>
    </w:p>
    <w:p w14:paraId="1AF22A4C" w14:textId="77777777" w:rsidR="0086537F" w:rsidRPr="0086537F" w:rsidRDefault="0086537F" w:rsidP="0086537F">
      <w:pPr>
        <w:suppressAutoHyphens/>
        <w:jc w:val="both"/>
        <w:rPr>
          <w:rFonts w:ascii="Calibri" w:eastAsia="Arial Unicode MS" w:hAnsi="Calibri" w:cs="Tahoma"/>
          <w:b/>
        </w:rPr>
      </w:pPr>
      <w:r w:rsidRPr="0086537F">
        <w:rPr>
          <w:rFonts w:ascii="Calibri" w:eastAsia="Arial Unicode MS" w:hAnsi="Calibri" w:cs="Calibri"/>
        </w:rPr>
        <w:t xml:space="preserve">Esto es, para los entes no sometidos a régimen presupuestario se considera </w:t>
      </w:r>
      <w:r w:rsidRPr="0086537F">
        <w:rPr>
          <w:rFonts w:ascii="Calibri" w:eastAsia="Arial Unicode MS" w:hAnsi="Calibri" w:cs="Calibri"/>
          <w:u w:val="single"/>
        </w:rPr>
        <w:t>desequilibrio</w:t>
      </w:r>
      <w:r w:rsidRPr="0086537F">
        <w:rPr>
          <w:rFonts w:ascii="Calibri" w:eastAsia="Arial Unicode MS" w:hAnsi="Calibri" w:cs="Calibri"/>
        </w:rPr>
        <w:t xml:space="preserve"> cuando, de acuerdo con los criterios del plan de contabilidad que les resulte aplicable, de sus estados previsionales se deduzca que incurren en pérdidas cuyo saneamiento requiera la dotación de recursos no previstos en el escenario de estabilidad de la entidad de las del apartado anterior a la que le toque aportarlos, y deberán ser objeto de un informe individualizado.</w:t>
      </w:r>
    </w:p>
    <w:p w14:paraId="574D57BC" w14:textId="77777777" w:rsidR="0086537F" w:rsidRPr="0086537F" w:rsidRDefault="0086537F" w:rsidP="0086537F">
      <w:pPr>
        <w:suppressAutoHyphens/>
        <w:jc w:val="both"/>
        <w:rPr>
          <w:rFonts w:ascii="Calibri" w:eastAsia="Arial Unicode MS" w:hAnsi="Calibri" w:cs="Arial"/>
        </w:rPr>
      </w:pPr>
    </w:p>
    <w:p w14:paraId="4D2BB4FE" w14:textId="77777777" w:rsidR="0086537F" w:rsidRPr="0086537F" w:rsidRDefault="0086537F" w:rsidP="0086537F">
      <w:pPr>
        <w:tabs>
          <w:tab w:val="left" w:pos="720"/>
        </w:tabs>
        <w:suppressAutoHyphens/>
        <w:jc w:val="both"/>
        <w:rPr>
          <w:rFonts w:ascii="Calibri" w:eastAsia="Arial Unicode MS" w:hAnsi="Calibri" w:cs="Tahoma"/>
          <w:b/>
        </w:rPr>
      </w:pPr>
      <w:r w:rsidRPr="0086537F">
        <w:rPr>
          <w:rFonts w:ascii="Calibri" w:eastAsia="Arial Unicode MS" w:hAnsi="Calibri" w:cs="Arial"/>
          <w:b/>
        </w:rPr>
        <w:t xml:space="preserve">VI. </w:t>
      </w:r>
      <w:r w:rsidRPr="0086537F">
        <w:rPr>
          <w:rFonts w:ascii="Calibri" w:eastAsia="Arial Unicode MS" w:hAnsi="Calibri" w:cs="Arial"/>
        </w:rPr>
        <w:t xml:space="preserve">Así pues, en la observancia del cumplimiento del escenario de la estabilidad, como criterio inspirador de la capacidad o necesidad de endeudamiento de la referida Sociedad Mercantil, atenderemos a analizar las distintas </w:t>
      </w:r>
      <w:r w:rsidRPr="0086537F">
        <w:rPr>
          <w:rFonts w:ascii="Calibri" w:eastAsia="Arial Unicode MS" w:hAnsi="Calibri" w:cs="Arial"/>
          <w:u w:val="single"/>
        </w:rPr>
        <w:t>Cuentas de Pérdidas y Ganancias previsionales</w:t>
      </w:r>
      <w:r w:rsidRPr="0086537F">
        <w:rPr>
          <w:rFonts w:ascii="Calibri" w:eastAsia="Arial Unicode MS" w:hAnsi="Calibri" w:cs="Arial"/>
        </w:rPr>
        <w:t xml:space="preserve"> contenidas en los </w:t>
      </w:r>
      <w:r w:rsidRPr="0086537F">
        <w:rPr>
          <w:rFonts w:ascii="Calibri" w:eastAsia="Arial Unicode MS" w:hAnsi="Calibri" w:cs="Tahoma"/>
        </w:rPr>
        <w:t xml:space="preserve">PAAIF aprobados por las Sociedades Mercantiles, adaptado este al </w:t>
      </w:r>
      <w:r w:rsidRPr="0086537F">
        <w:rPr>
          <w:rFonts w:ascii="Calibri" w:eastAsia="Arial Unicode MS" w:hAnsi="Calibri" w:cs="Tahoma"/>
          <w:b/>
          <w:bCs/>
        </w:rPr>
        <w:t>Real Decreto 1514/2007, de 16 de noviembre, por el que se aprueba el Plan General de Contabilidad para la empresa privada.</w:t>
      </w:r>
    </w:p>
    <w:p w14:paraId="20CB4B1E" w14:textId="77777777" w:rsidR="0086537F" w:rsidRPr="0086537F" w:rsidRDefault="0086537F" w:rsidP="0086537F">
      <w:pPr>
        <w:suppressAutoHyphens/>
        <w:jc w:val="both"/>
        <w:rPr>
          <w:rFonts w:ascii="Calibri" w:eastAsia="Arial Unicode MS" w:hAnsi="Calibri" w:cs="Tahoma"/>
        </w:rPr>
      </w:pPr>
    </w:p>
    <w:p w14:paraId="320D8562" w14:textId="77777777" w:rsidR="0086537F" w:rsidRPr="0086537F" w:rsidRDefault="0086537F" w:rsidP="0086537F">
      <w:pPr>
        <w:suppressAutoHyphens/>
        <w:jc w:val="both"/>
        <w:rPr>
          <w:rFonts w:ascii="Calibri" w:eastAsia="Arial Unicode MS" w:hAnsi="Calibri" w:cs="Helvetica"/>
        </w:rPr>
      </w:pPr>
      <w:r w:rsidRPr="0086537F">
        <w:rPr>
          <w:rFonts w:ascii="Calibri" w:eastAsia="Arial Unicode MS" w:hAnsi="Calibri" w:cs="Tahoma"/>
          <w:b/>
        </w:rPr>
        <w:lastRenderedPageBreak/>
        <w:t xml:space="preserve">VII. </w:t>
      </w:r>
      <w:r w:rsidRPr="0086537F">
        <w:rPr>
          <w:rFonts w:ascii="Calibri" w:eastAsia="Arial Unicode MS" w:hAnsi="Calibri" w:cs="Helvetica"/>
        </w:rPr>
        <w:t>Por otro lado debemos tener en cuenta, del análisis de las entidades dependientes del Ayuntamiento de Los Realejos, cuales deben considerarse parte del sector institucional S.13 Administraciones Públicas, el cual “incluye todas las unidades  institucionales que son otros productores no de mercado cuya producción se destina al consumo individual o colectivo, que se financian principalmente mediante pagos obligatorios efectuados por unidades pertenecientes a otros sectores y/o que efectúan operaciones de redistribución de la renta y de la riqueza nacional” según definición del SEC2010.</w:t>
      </w:r>
    </w:p>
    <w:p w14:paraId="4BC2BF04" w14:textId="77777777" w:rsidR="0086537F" w:rsidRPr="0086537F" w:rsidRDefault="0086537F" w:rsidP="0086537F">
      <w:pPr>
        <w:suppressAutoHyphens/>
        <w:jc w:val="both"/>
        <w:rPr>
          <w:rFonts w:ascii="Calibri" w:eastAsia="Arial Unicode MS" w:hAnsi="Calibri" w:cs="Helvetica"/>
        </w:rPr>
      </w:pPr>
    </w:p>
    <w:p w14:paraId="0926E20F" w14:textId="77777777" w:rsidR="0086537F" w:rsidRPr="0086537F" w:rsidRDefault="0086537F" w:rsidP="0086537F">
      <w:pPr>
        <w:suppressAutoHyphens/>
        <w:jc w:val="both"/>
        <w:rPr>
          <w:rFonts w:ascii="Calibri" w:eastAsia="Arial Unicode MS" w:hAnsi="Calibri" w:cs="Helvetica"/>
          <w:u w:val="single"/>
        </w:rPr>
      </w:pPr>
      <w:r w:rsidRPr="0086537F">
        <w:rPr>
          <w:rFonts w:ascii="Calibri" w:eastAsia="Arial Unicode MS" w:hAnsi="Calibri" w:cs="Helvetica"/>
        </w:rPr>
        <w:t xml:space="preserve">Se incluyen por lo tanto todas las unidades institucionales públicas de no mercado. Es </w:t>
      </w:r>
      <w:proofErr w:type="gramStart"/>
      <w:r w:rsidRPr="0086537F">
        <w:rPr>
          <w:rFonts w:ascii="Calibri" w:eastAsia="Arial Unicode MS" w:hAnsi="Calibri" w:cs="Helvetica"/>
        </w:rPr>
        <w:t>decir</w:t>
      </w:r>
      <w:proofErr w:type="gramEnd"/>
      <w:r w:rsidRPr="0086537F">
        <w:rPr>
          <w:rFonts w:ascii="Calibri" w:eastAsia="Arial Unicode MS" w:hAnsi="Calibri" w:cs="Helvetica"/>
        </w:rPr>
        <w:t xml:space="preserve"> todas aquellas entidades con personalidad jurídica, controladas por el Ayuntamiento de Los Realejos, ya sea mediante el nombramiento de sus administradores, por la posesión de la mayoría de sus acciones o por disposición legal, </w:t>
      </w:r>
      <w:r w:rsidRPr="0086537F">
        <w:rPr>
          <w:rFonts w:ascii="Calibri" w:eastAsia="Arial Unicode MS" w:hAnsi="Calibri" w:cs="Helvetica"/>
          <w:u w:val="single"/>
        </w:rPr>
        <w:t>cuyos ingresos de no mercado sean superiores al 50%.</w:t>
      </w:r>
    </w:p>
    <w:p w14:paraId="33BB189D" w14:textId="77777777" w:rsidR="0086537F" w:rsidRPr="0086537F" w:rsidRDefault="0086537F" w:rsidP="0086537F">
      <w:pPr>
        <w:suppressAutoHyphens/>
        <w:jc w:val="both"/>
        <w:rPr>
          <w:rFonts w:ascii="Calibri" w:eastAsia="Arial Unicode MS" w:hAnsi="Calibri" w:cs="Helvetica"/>
          <w:u w:val="single"/>
        </w:rPr>
      </w:pPr>
    </w:p>
    <w:p w14:paraId="2BAC1D99"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u w:val="single"/>
        </w:rPr>
        <w:t>Las Sociedades mercantiles del Ayuntamiento de los Realejos han sido clasificadas por la IGAE</w:t>
      </w:r>
      <w:r w:rsidRPr="0086537F">
        <w:rPr>
          <w:rFonts w:ascii="Calibri" w:eastAsia="Arial Unicode MS" w:hAnsi="Calibri" w:cs="Tahoma"/>
        </w:rPr>
        <w:t xml:space="preserve"> como parte del sector Administraciones Públicas de acuerdo con la delimitación del SEC aprobado por el Reglamento (CE) 2223/96 del Consejo, de 25 de junio de 1996.</w:t>
      </w:r>
    </w:p>
    <w:p w14:paraId="04F832E7" w14:textId="77777777" w:rsidR="0086537F" w:rsidRPr="0086537F" w:rsidRDefault="0086537F" w:rsidP="0086537F">
      <w:pPr>
        <w:keepNext/>
        <w:suppressAutoHyphens/>
        <w:ind w:right="-1"/>
        <w:jc w:val="both"/>
        <w:rPr>
          <w:rFonts w:ascii="Calibri" w:hAnsi="Calibri" w:cs="Arial"/>
          <w:b/>
          <w:color w:val="000080"/>
          <w:szCs w:val="20"/>
          <w:lang w:val="es-ES_tradnl" w:eastAsia="zh-CN"/>
        </w:rPr>
      </w:pPr>
    </w:p>
    <w:p w14:paraId="40C583DC" w14:textId="77777777" w:rsidR="0086537F" w:rsidRPr="0086537F" w:rsidRDefault="0086537F" w:rsidP="0086537F">
      <w:pPr>
        <w:keepNext/>
        <w:suppressAutoHyphens/>
        <w:ind w:right="-1"/>
        <w:jc w:val="both"/>
        <w:rPr>
          <w:rFonts w:ascii="Calibri" w:hAnsi="Calibri"/>
          <w:b/>
          <w:color w:val="000080"/>
          <w:szCs w:val="20"/>
          <w:lang w:val="es-ES_tradnl" w:eastAsia="zh-CN"/>
        </w:rPr>
      </w:pPr>
      <w:r w:rsidRPr="0086537F">
        <w:rPr>
          <w:rFonts w:ascii="Calibri" w:hAnsi="Calibri" w:cs="Arial"/>
          <w:b/>
          <w:color w:val="000080"/>
          <w:szCs w:val="20"/>
          <w:lang w:val="es-ES_tradnl" w:eastAsia="zh-CN"/>
        </w:rPr>
        <w:t>II.5.</w:t>
      </w:r>
      <w:proofErr w:type="gramStart"/>
      <w:r w:rsidRPr="0086537F">
        <w:rPr>
          <w:rFonts w:ascii="Calibri" w:hAnsi="Calibri" w:cs="Arial"/>
          <w:b/>
          <w:color w:val="000080"/>
          <w:szCs w:val="20"/>
          <w:lang w:val="es-ES_tradnl" w:eastAsia="zh-CN"/>
        </w:rPr>
        <w:t xml:space="preserve">- </w:t>
      </w:r>
      <w:r w:rsidRPr="0086537F">
        <w:rPr>
          <w:rFonts w:ascii="Calibri" w:hAnsi="Calibri"/>
          <w:b/>
          <w:color w:val="000080"/>
          <w:szCs w:val="20"/>
          <w:lang w:val="es-ES_tradnl" w:eastAsia="zh-CN"/>
        </w:rPr>
        <w:t xml:space="preserve"> CONSECUENCIAS</w:t>
      </w:r>
      <w:proofErr w:type="gramEnd"/>
      <w:r w:rsidRPr="0086537F">
        <w:rPr>
          <w:rFonts w:ascii="Calibri" w:hAnsi="Calibri"/>
          <w:b/>
          <w:color w:val="000080"/>
          <w:szCs w:val="20"/>
          <w:lang w:val="es-ES_tradnl" w:eastAsia="zh-CN"/>
        </w:rPr>
        <w:t xml:space="preserve"> DEL INCUMPLIMIENTO</w:t>
      </w:r>
    </w:p>
    <w:p w14:paraId="746074BF" w14:textId="77777777" w:rsidR="0086537F" w:rsidRPr="0086537F" w:rsidRDefault="0086537F" w:rsidP="0086537F">
      <w:pPr>
        <w:keepNext/>
        <w:suppressAutoHyphens/>
        <w:ind w:right="-1"/>
        <w:jc w:val="both"/>
        <w:rPr>
          <w:rFonts w:asciiTheme="minorHAnsi" w:hAnsiTheme="minorHAnsi" w:cs="Calibri"/>
          <w:b/>
          <w:color w:val="000000" w:themeColor="text1"/>
          <w:lang w:val="es-ES_tradnl" w:eastAsia="zh-CN"/>
        </w:rPr>
      </w:pPr>
    </w:p>
    <w:p w14:paraId="336BBDD2" w14:textId="77777777" w:rsidR="0086537F" w:rsidRPr="0086537F" w:rsidRDefault="0086537F" w:rsidP="0086537F">
      <w:pPr>
        <w:keepNext/>
        <w:suppressAutoHyphens/>
        <w:ind w:right="-1"/>
        <w:jc w:val="both"/>
        <w:rPr>
          <w:rFonts w:asciiTheme="minorHAnsi" w:hAnsiTheme="minorHAnsi" w:cs="Calibri"/>
          <w:b/>
          <w:color w:val="000000" w:themeColor="text1"/>
          <w:lang w:val="es-ES_tradnl" w:eastAsia="zh-CN"/>
        </w:rPr>
      </w:pPr>
      <w:r w:rsidRPr="0086537F">
        <w:rPr>
          <w:rFonts w:asciiTheme="minorHAnsi" w:hAnsiTheme="minorHAnsi" w:cs="Calibri"/>
          <w:color w:val="000000" w:themeColor="text1"/>
          <w:shd w:val="clear" w:color="auto" w:fill="FFFFFF"/>
          <w:lang w:val="es-ES_tradnl" w:eastAsia="zh-CN"/>
        </w:rPr>
        <w:t>La garantía del principio de estabilidad presupuestaria se consagra en el artículo 135 de la Constitución y es desarrollado por la Ley Orgánica 2/2012, de 27 de abril, de Estabilidad Presupuestaria y Sostenibilidad Financiera, cuyo artículo 3 dispone que la elaboración, aprobación y ejecución de los presupuestos y demás actuaciones que afecten a los gastos o ingresos de los distintos sujetos comprendidos en el ámbito de aplicación de la norma se </w:t>
      </w:r>
      <w:r w:rsidRPr="0086537F">
        <w:rPr>
          <w:rFonts w:asciiTheme="minorHAnsi" w:hAnsiTheme="minorHAnsi" w:cs="Calibri"/>
          <w:b/>
          <w:bCs/>
          <w:color w:val="000000" w:themeColor="text1"/>
          <w:shd w:val="clear" w:color="auto" w:fill="FFFFFF"/>
          <w:lang w:val="es-ES_tradnl" w:eastAsia="zh-CN"/>
        </w:rPr>
        <w:t>realizará en un marco de estabilidad presupuestaria</w:t>
      </w:r>
      <w:r w:rsidRPr="0086537F">
        <w:rPr>
          <w:rFonts w:asciiTheme="minorHAnsi" w:hAnsiTheme="minorHAnsi" w:cs="Calibri"/>
          <w:color w:val="000000" w:themeColor="text1"/>
          <w:shd w:val="clear" w:color="auto" w:fill="FFFFFF"/>
          <w:lang w:val="es-ES_tradnl" w:eastAsia="zh-CN"/>
        </w:rPr>
        <w:t>, coherente con la normativa europea, entendiéndose por estabilidad presupuestaria la situación de equilibrio o superávit estructural.</w:t>
      </w:r>
    </w:p>
    <w:p w14:paraId="475DF3A3" w14:textId="77777777" w:rsidR="0086537F" w:rsidRPr="0086537F" w:rsidRDefault="0086537F" w:rsidP="0086537F">
      <w:pPr>
        <w:keepNext/>
        <w:suppressAutoHyphens/>
        <w:ind w:right="-1"/>
        <w:jc w:val="both"/>
        <w:rPr>
          <w:rFonts w:asciiTheme="minorHAnsi" w:hAnsiTheme="minorHAnsi" w:cs="Calibri"/>
          <w:b/>
          <w:color w:val="000000" w:themeColor="text1"/>
          <w:lang w:val="es-ES_tradnl" w:eastAsia="zh-CN"/>
        </w:rPr>
      </w:pPr>
    </w:p>
    <w:p w14:paraId="7A587F97" w14:textId="77777777" w:rsidR="0086537F" w:rsidRPr="0086537F" w:rsidRDefault="0086537F" w:rsidP="0086537F">
      <w:pPr>
        <w:shd w:val="clear" w:color="auto" w:fill="FFFFFF"/>
        <w:spacing w:after="120"/>
        <w:jc w:val="both"/>
        <w:rPr>
          <w:rFonts w:asciiTheme="minorHAnsi" w:eastAsia="Arial Unicode MS" w:hAnsiTheme="minorHAnsi" w:cs="Calibri"/>
          <w:color w:val="000000" w:themeColor="text1"/>
        </w:rPr>
      </w:pPr>
      <w:r w:rsidRPr="0086537F">
        <w:rPr>
          <w:rFonts w:asciiTheme="minorHAnsi" w:eastAsia="Arial Unicode MS" w:hAnsiTheme="minorHAnsi" w:cs="Calibri"/>
          <w:color w:val="000000" w:themeColor="text1"/>
        </w:rPr>
        <w:t xml:space="preserve">El incumplimiento del objetivo de Estabilidad Presupuestaria lleva aparejado la aprobación de un plan económico-financiero, que deberá realizarse en el plazo de tres meses desde que se pone de manifiesto el incumplimiento. No </w:t>
      </w:r>
      <w:proofErr w:type="gramStart"/>
      <w:r w:rsidRPr="0086537F">
        <w:rPr>
          <w:rFonts w:asciiTheme="minorHAnsi" w:eastAsia="Arial Unicode MS" w:hAnsiTheme="minorHAnsi" w:cs="Calibri"/>
          <w:color w:val="000000" w:themeColor="text1"/>
        </w:rPr>
        <w:t>obstante</w:t>
      </w:r>
      <w:proofErr w:type="gramEnd"/>
      <w:r w:rsidRPr="0086537F">
        <w:rPr>
          <w:rFonts w:asciiTheme="minorHAnsi" w:eastAsia="Arial Unicode MS" w:hAnsiTheme="minorHAnsi" w:cs="Calibri"/>
          <w:color w:val="000000" w:themeColor="text1"/>
        </w:rPr>
        <w:t xml:space="preserve"> lo anterior, </w:t>
      </w:r>
      <w:r w:rsidRPr="0086537F">
        <w:rPr>
          <w:rFonts w:asciiTheme="minorHAnsi" w:eastAsia="Arial Unicode MS" w:hAnsiTheme="minorHAnsi" w:cs="Calibri"/>
          <w:b/>
          <w:color w:val="000000" w:themeColor="text1"/>
          <w:u w:val="single"/>
        </w:rPr>
        <w:t>al estar suspendidas las reglas fiscales, no procedería la adopción de medidas tendentes a corregir el desequilibrio advertido</w:t>
      </w:r>
    </w:p>
    <w:p w14:paraId="3023B9B8" w14:textId="77777777" w:rsidR="0086537F" w:rsidRPr="0086537F" w:rsidRDefault="0086537F" w:rsidP="0086537F">
      <w:pPr>
        <w:keepNext/>
        <w:suppressAutoHyphens/>
        <w:ind w:right="-1"/>
        <w:jc w:val="both"/>
        <w:rPr>
          <w:rFonts w:ascii="Calibri" w:hAnsi="Calibri"/>
          <w:b/>
          <w:color w:val="000080"/>
          <w:szCs w:val="20"/>
          <w:lang w:val="es-ES_tradnl" w:eastAsia="zh-CN"/>
        </w:rPr>
      </w:pPr>
    </w:p>
    <w:p w14:paraId="6598970A" w14:textId="77777777" w:rsidR="0086537F" w:rsidRPr="0086537F" w:rsidRDefault="0086537F" w:rsidP="0086537F">
      <w:pPr>
        <w:keepNext/>
        <w:suppressAutoHyphens/>
        <w:ind w:right="-1"/>
        <w:jc w:val="both"/>
        <w:rPr>
          <w:rFonts w:ascii="Calibri" w:hAnsi="Calibri"/>
          <w:b/>
          <w:color w:val="000080"/>
          <w:szCs w:val="20"/>
          <w:lang w:val="es-ES_tradnl" w:eastAsia="zh-CN"/>
        </w:rPr>
      </w:pPr>
    </w:p>
    <w:p w14:paraId="29E75A9D" w14:textId="77777777" w:rsidR="0086537F" w:rsidRPr="0086537F" w:rsidRDefault="0086537F" w:rsidP="0086537F">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86537F">
        <w:rPr>
          <w:rFonts w:ascii="Calibri" w:eastAsia="Arial Unicode MS" w:hAnsi="Calibri" w:cs="Tahoma"/>
          <w:b/>
          <w:bCs/>
          <w:color w:val="000080"/>
          <w:sz w:val="34"/>
          <w:szCs w:val="34"/>
        </w:rPr>
        <w:t>III.- Evaluación del cumplimiento de la Regla de gasto</w:t>
      </w:r>
    </w:p>
    <w:p w14:paraId="2B8BF5CE" w14:textId="77777777" w:rsidR="0086537F" w:rsidRPr="0086537F" w:rsidRDefault="0086537F" w:rsidP="0086537F">
      <w:pPr>
        <w:suppressAutoHyphens/>
        <w:ind w:firstLine="709"/>
        <w:jc w:val="both"/>
        <w:rPr>
          <w:rFonts w:ascii="Calibri" w:eastAsia="Arial Unicode MS" w:hAnsi="Calibri" w:cs="Tahoma"/>
        </w:rPr>
      </w:pPr>
    </w:p>
    <w:p w14:paraId="33619F3A"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rPr>
        <w:t xml:space="preserve">Según establece el artículo 12 de la Ley Orgánica 2/2012 de 27 de </w:t>
      </w:r>
      <w:proofErr w:type="gramStart"/>
      <w:r w:rsidRPr="0086537F">
        <w:rPr>
          <w:rFonts w:ascii="Calibri" w:eastAsia="Arial Unicode MS" w:hAnsi="Calibri" w:cs="Tahoma"/>
        </w:rPr>
        <w:t>Abril</w:t>
      </w:r>
      <w:proofErr w:type="gramEnd"/>
      <w:r w:rsidRPr="0086537F">
        <w:rPr>
          <w:rFonts w:ascii="Calibri" w:eastAsia="Arial Unicode MS" w:hAnsi="Calibri" w:cs="Tahoma"/>
        </w:rPr>
        <w:t xml:space="preserve">, la variación del gasto computable no podrá superar la tasa de referencia de crecimiento del Producto Interior Bruto de medio plazo de la economía española. Se entenderá por gasto computable los empleos no </w:t>
      </w:r>
      <w:r w:rsidRPr="0086537F">
        <w:rPr>
          <w:rFonts w:ascii="Calibri" w:eastAsia="Arial Unicode MS" w:hAnsi="Calibri" w:cs="Tahoma"/>
        </w:rPr>
        <w:lastRenderedPageBreak/>
        <w:t xml:space="preserve">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La tasa de referencia para el cálculo de la regla de gasto será publicada por el Ministerio de Economía y Competitividad, conforme el artículo 12.3 de la Ley Orgánica 2/2012 de 27 de </w:t>
      </w:r>
      <w:proofErr w:type="gramStart"/>
      <w:r w:rsidRPr="0086537F">
        <w:rPr>
          <w:rFonts w:ascii="Calibri" w:eastAsia="Arial Unicode MS" w:hAnsi="Calibri" w:cs="Tahoma"/>
        </w:rPr>
        <w:t>Abril</w:t>
      </w:r>
      <w:proofErr w:type="gramEnd"/>
      <w:r w:rsidRPr="0086537F">
        <w:rPr>
          <w:rFonts w:ascii="Calibri" w:eastAsia="Arial Unicode MS" w:hAnsi="Calibri" w:cs="Tahoma"/>
        </w:rPr>
        <w:t>.</w:t>
      </w:r>
    </w:p>
    <w:p w14:paraId="4326412C" w14:textId="77777777" w:rsidR="0086537F" w:rsidRPr="0086537F" w:rsidRDefault="0086537F" w:rsidP="0086537F">
      <w:pPr>
        <w:autoSpaceDE w:val="0"/>
        <w:autoSpaceDN w:val="0"/>
        <w:adjustRightInd w:val="0"/>
        <w:jc w:val="both"/>
        <w:rPr>
          <w:rFonts w:ascii="Calibri" w:hAnsi="Calibri"/>
          <w:color w:val="000000"/>
        </w:rPr>
      </w:pPr>
    </w:p>
    <w:p w14:paraId="2D9F0B4E" w14:textId="77777777" w:rsidR="0086537F" w:rsidRPr="0086537F" w:rsidRDefault="0086537F" w:rsidP="0086537F">
      <w:pPr>
        <w:autoSpaceDE w:val="0"/>
        <w:autoSpaceDN w:val="0"/>
        <w:adjustRightInd w:val="0"/>
        <w:jc w:val="both"/>
        <w:rPr>
          <w:rFonts w:ascii="Calibri" w:hAnsi="Calibri"/>
          <w:color w:val="000000"/>
        </w:rPr>
      </w:pPr>
      <w:r w:rsidRPr="0086537F">
        <w:rPr>
          <w:rFonts w:ascii="Calibri" w:hAnsi="Calibri"/>
          <w:color w:val="000000"/>
        </w:rPr>
        <w:t xml:space="preserve">Para las Corporaciones locales se cumple la Regla del Gasto, si la variación, en términos SEC, del gasto computable de cada Corporación Local, entre dos ejercicios económicos, no supera la tasa de referencia de crecimiento del Producto Interior Bruto (TRCPIB) de medio plazo de la economía española, modificado, en su caso, en el importe de los incrementos permanentes y disminuciones de recaudación derivados de cambios normativos. </w:t>
      </w:r>
    </w:p>
    <w:p w14:paraId="49816C67" w14:textId="77777777" w:rsidR="0086537F" w:rsidRPr="0086537F" w:rsidRDefault="0086537F" w:rsidP="0086537F">
      <w:pPr>
        <w:suppressAutoHyphens/>
        <w:ind w:firstLine="709"/>
        <w:jc w:val="both"/>
        <w:rPr>
          <w:rFonts w:ascii="Calibri" w:eastAsia="Arial Unicode MS" w:hAnsi="Calibri" w:cs="Tahoma"/>
        </w:rPr>
      </w:pPr>
    </w:p>
    <w:p w14:paraId="052886AF"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rPr>
        <w:t xml:space="preserve">El </w:t>
      </w:r>
      <w:proofErr w:type="gramStart"/>
      <w:r w:rsidRPr="0086537F">
        <w:rPr>
          <w:rFonts w:ascii="Calibri" w:eastAsia="Arial Unicode MS" w:hAnsi="Calibri" w:cs="Tahoma"/>
        </w:rPr>
        <w:t>incumplimiento  en</w:t>
      </w:r>
      <w:proofErr w:type="gramEnd"/>
      <w:r w:rsidRPr="0086537F">
        <w:rPr>
          <w:rFonts w:ascii="Calibri" w:eastAsia="Arial Unicode MS" w:hAnsi="Calibri" w:cs="Tahoma"/>
        </w:rPr>
        <w:t xml:space="preserve"> su caso de la regla de gasto implicaría la formulación de un Plan Económico-Financiero, que permita alcanzar el cumplimiento en el plazo de un año, de conformidad con lo dispuesto en los artículos 21 y 23 de la Ley Orgánica 2/2012, de 27 de abril, de Estabilidad Presupuestaria y Sostenibilidad Financiera.</w:t>
      </w:r>
    </w:p>
    <w:p w14:paraId="7EC3A430" w14:textId="77777777" w:rsidR="0086537F" w:rsidRPr="0086537F" w:rsidRDefault="0086537F" w:rsidP="0086537F">
      <w:pPr>
        <w:suppressAutoHyphens/>
        <w:ind w:firstLine="709"/>
        <w:jc w:val="both"/>
        <w:rPr>
          <w:rFonts w:ascii="Calibri" w:eastAsia="Arial Unicode MS" w:hAnsi="Calibri" w:cs="Tahoma"/>
        </w:rPr>
      </w:pPr>
    </w:p>
    <w:p w14:paraId="327EC39E" w14:textId="77777777" w:rsidR="0086537F" w:rsidRPr="0086537F" w:rsidRDefault="0086537F" w:rsidP="0086537F">
      <w:pPr>
        <w:spacing w:after="419" w:line="332" w:lineRule="atLeast"/>
        <w:jc w:val="both"/>
        <w:rPr>
          <w:rFonts w:cs="Lucida Sans Unicode"/>
          <w:bCs/>
        </w:rPr>
      </w:pPr>
      <w:r w:rsidRPr="0086537F">
        <w:rPr>
          <w:rFonts w:ascii="Calibri" w:hAnsi="Calibri" w:cs="Lucida Sans Unicode"/>
        </w:rPr>
        <w:t>Por otro lado reseñar que la modificación de la Orden HAP/2105/2012, de 1 de octubre, por la que se desarrollan las obligaciones de suministro de información previstas en la Ley Orgánica 2/2012, de 27 de abril, de Estabilidad Presupuestaria y Sostenibilidad Financiera mediante Orden HAP/2082/2014, de 7 de noviembre,  concretamente la modificación los artículos 15.3 c) y 16.4 supone que </w:t>
      </w:r>
      <w:r w:rsidRPr="0086537F">
        <w:rPr>
          <w:rFonts w:ascii="Calibri" w:hAnsi="Calibri" w:cs="Lucida Sans Unicode"/>
          <w:b/>
          <w:bCs/>
        </w:rPr>
        <w:t xml:space="preserve">deja de ser preceptivo el Informe del Interventor local sobre el cumplimiento de Regla de Gasto en fase de elaboración de los presupuestos, </w:t>
      </w:r>
      <w:r w:rsidRPr="0086537F">
        <w:rPr>
          <w:rFonts w:ascii="Calibri" w:hAnsi="Calibri" w:cs="Lucida Sans Unicode"/>
          <w:b/>
          <w:bCs/>
          <w:u w:val="single"/>
        </w:rPr>
        <w:t>estando sólo previsto como informe en fase de liquidación del presupuesto, como es el caso que nos ocupa.</w:t>
      </w:r>
      <w:r w:rsidRPr="0086537F">
        <w:rPr>
          <w:rFonts w:ascii="Calibri" w:hAnsi="Calibri" w:cs="Lucida Sans Unicode"/>
          <w:b/>
          <w:bCs/>
        </w:rPr>
        <w:t>  Trimestralmente deberá hacerse una </w:t>
      </w:r>
      <w:r w:rsidRPr="0086537F">
        <w:rPr>
          <w:rFonts w:ascii="Calibri" w:hAnsi="Calibri" w:cs="Lucida Sans Unicode"/>
          <w:b/>
          <w:bCs/>
          <w:i/>
          <w:iCs/>
        </w:rPr>
        <w:t>valoración </w:t>
      </w:r>
      <w:r w:rsidRPr="0086537F">
        <w:rPr>
          <w:rFonts w:ascii="Calibri" w:hAnsi="Calibri" w:cs="Lucida Sans Unicode"/>
          <w:b/>
          <w:bCs/>
        </w:rPr>
        <w:t xml:space="preserve">de cumplimiento de la Regla de Gasto al cierre del ejercicio. </w:t>
      </w:r>
    </w:p>
    <w:p w14:paraId="442359BE" w14:textId="77777777" w:rsidR="0086537F" w:rsidRPr="0086537F" w:rsidRDefault="0086537F" w:rsidP="0086537F">
      <w:pPr>
        <w:keepNext/>
        <w:suppressAutoHyphens/>
        <w:ind w:right="-1"/>
        <w:jc w:val="both"/>
        <w:rPr>
          <w:b/>
          <w:color w:val="000080"/>
          <w:szCs w:val="20"/>
          <w:lang w:val="es-ES_tradnl" w:eastAsia="zh-CN"/>
        </w:rPr>
      </w:pPr>
      <w:r w:rsidRPr="0086537F">
        <w:rPr>
          <w:rFonts w:ascii="Calibri" w:hAnsi="Calibri" w:cs="Arial"/>
          <w:b/>
          <w:color w:val="000080"/>
          <w:szCs w:val="20"/>
          <w:lang w:val="es-ES_tradnl" w:eastAsia="zh-CN"/>
        </w:rPr>
        <w:t>III.1</w:t>
      </w:r>
      <w:proofErr w:type="gramStart"/>
      <w:r w:rsidRPr="0086537F">
        <w:rPr>
          <w:rFonts w:ascii="Calibri" w:hAnsi="Calibri" w:cs="Arial"/>
          <w:b/>
          <w:color w:val="000080"/>
          <w:szCs w:val="20"/>
          <w:lang w:val="es-ES_tradnl" w:eastAsia="zh-CN"/>
        </w:rPr>
        <w:t xml:space="preserve">- </w:t>
      </w:r>
      <w:r w:rsidRPr="0086537F">
        <w:rPr>
          <w:rFonts w:ascii="Calibri" w:hAnsi="Calibri"/>
          <w:b/>
          <w:color w:val="000080"/>
          <w:szCs w:val="20"/>
          <w:lang w:val="es-ES_tradnl" w:eastAsia="zh-CN"/>
        </w:rPr>
        <w:t xml:space="preserve"> EVALUACIÓN</w:t>
      </w:r>
      <w:proofErr w:type="gramEnd"/>
      <w:r w:rsidRPr="0086537F">
        <w:rPr>
          <w:rFonts w:ascii="Calibri" w:hAnsi="Calibri"/>
          <w:b/>
          <w:color w:val="000080"/>
          <w:szCs w:val="20"/>
          <w:lang w:val="es-ES_tradnl" w:eastAsia="zh-CN"/>
        </w:rPr>
        <w:t xml:space="preserve"> / ANÁLISIS DE LA REGLA DE GASTO</w:t>
      </w:r>
    </w:p>
    <w:p w14:paraId="1B36A398" w14:textId="77777777" w:rsidR="0086537F" w:rsidRPr="0086537F" w:rsidRDefault="0086537F" w:rsidP="0086537F">
      <w:pPr>
        <w:keepNext/>
        <w:suppressAutoHyphens/>
        <w:ind w:right="-1"/>
        <w:jc w:val="both"/>
        <w:rPr>
          <w:rFonts w:ascii="Calibri" w:hAnsi="Calibri"/>
          <w:b/>
          <w:color w:val="000080"/>
          <w:szCs w:val="20"/>
          <w:lang w:val="es-ES_tradnl" w:eastAsia="zh-CN"/>
        </w:rPr>
      </w:pPr>
    </w:p>
    <w:p w14:paraId="1A2EC255" w14:textId="77777777" w:rsidR="0086537F" w:rsidRPr="0086537F" w:rsidRDefault="0086537F" w:rsidP="0086537F">
      <w:pPr>
        <w:autoSpaceDE w:val="0"/>
        <w:autoSpaceDN w:val="0"/>
        <w:adjustRightInd w:val="0"/>
        <w:jc w:val="both"/>
        <w:rPr>
          <w:rFonts w:ascii="Calibri" w:hAnsi="Calibri" w:cs="Calibri"/>
          <w:color w:val="000000"/>
        </w:rPr>
      </w:pPr>
      <w:r w:rsidRPr="0086537F">
        <w:rPr>
          <w:rFonts w:asciiTheme="minorHAnsi" w:hAnsiTheme="minorHAnsi" w:cstheme="minorHAnsi"/>
          <w:color w:val="000000"/>
          <w:lang w:val="es-ES_tradnl"/>
        </w:rPr>
        <w:sym w:font="Wingdings" w:char="F0E8"/>
      </w:r>
      <w:r w:rsidRPr="0086537F">
        <w:rPr>
          <w:rFonts w:asciiTheme="minorHAnsi" w:hAnsiTheme="minorHAnsi" w:cstheme="minorHAnsi"/>
          <w:color w:val="000000"/>
          <w:lang w:val="es-ES_tradnl"/>
        </w:rPr>
        <w:t xml:space="preserve"> </w:t>
      </w:r>
      <w:r w:rsidRPr="0086537F">
        <w:rPr>
          <w:rFonts w:asciiTheme="minorHAnsi" w:hAnsiTheme="minorHAnsi" w:cstheme="minorHAnsi"/>
          <w:b/>
          <w:color w:val="000000"/>
        </w:rPr>
        <w:t xml:space="preserve">NO SE EVALÚA EL CUMPLIMIENTO DE LA CORPORACIÓN DE LA REGLA DEL GASTO de acuerdo con la LO 2/2012 al suspenderse las reglas fiscales para 2020 y 2021, por Acuerdo de Consejo de </w:t>
      </w:r>
      <w:proofErr w:type="gramStart"/>
      <w:r w:rsidRPr="0086537F">
        <w:rPr>
          <w:rFonts w:asciiTheme="minorHAnsi" w:hAnsiTheme="minorHAnsi" w:cstheme="minorHAnsi"/>
          <w:b/>
          <w:color w:val="000000"/>
        </w:rPr>
        <w:t>Ministros</w:t>
      </w:r>
      <w:proofErr w:type="gramEnd"/>
      <w:r w:rsidRPr="0086537F">
        <w:rPr>
          <w:rFonts w:asciiTheme="minorHAnsi" w:hAnsiTheme="minorHAnsi" w:cstheme="minorHAnsi"/>
          <w:color w:val="000000"/>
        </w:rPr>
        <w:t xml:space="preserve"> </w:t>
      </w:r>
    </w:p>
    <w:p w14:paraId="0EE1EEA1" w14:textId="77777777" w:rsidR="0086537F" w:rsidRPr="0086537F" w:rsidRDefault="0086537F" w:rsidP="0086537F">
      <w:pPr>
        <w:autoSpaceDE w:val="0"/>
        <w:autoSpaceDN w:val="0"/>
        <w:adjustRightInd w:val="0"/>
        <w:jc w:val="both"/>
        <w:rPr>
          <w:rFonts w:ascii="Calibri" w:hAnsi="Calibri" w:cs="Calibri"/>
          <w:b/>
          <w:color w:val="000000"/>
          <w:u w:val="single"/>
        </w:rPr>
      </w:pPr>
    </w:p>
    <w:p w14:paraId="0C8C4F5D" w14:textId="77777777" w:rsidR="0086537F" w:rsidRPr="0086537F" w:rsidRDefault="0086537F" w:rsidP="0086537F">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86537F">
        <w:rPr>
          <w:rFonts w:ascii="Calibri" w:eastAsia="Arial Unicode MS" w:hAnsi="Calibri" w:cs="Tahoma"/>
          <w:b/>
          <w:bCs/>
          <w:color w:val="000080"/>
          <w:sz w:val="34"/>
          <w:szCs w:val="34"/>
        </w:rPr>
        <w:t>IV.- Evaluación del cumplimiento del límite de deuda</w:t>
      </w:r>
    </w:p>
    <w:p w14:paraId="7DCD5116" w14:textId="77777777" w:rsidR="0086537F" w:rsidRPr="0086537F" w:rsidRDefault="0086537F" w:rsidP="0086537F">
      <w:pPr>
        <w:keepNext/>
        <w:suppressAutoHyphens/>
        <w:jc w:val="both"/>
        <w:rPr>
          <w:rFonts w:ascii="Calibri" w:eastAsia="Arial Unicode MS" w:hAnsi="Calibri" w:cs="Calibri"/>
          <w:color w:val="000000"/>
          <w:sz w:val="6"/>
          <w:szCs w:val="6"/>
        </w:rPr>
      </w:pPr>
    </w:p>
    <w:p w14:paraId="48ACC2EF" w14:textId="77777777" w:rsidR="0086537F" w:rsidRPr="0086537F" w:rsidRDefault="0086537F" w:rsidP="0086537F">
      <w:pPr>
        <w:suppressAutoHyphens/>
        <w:spacing w:before="100" w:after="100"/>
        <w:ind w:firstLine="708"/>
        <w:rPr>
          <w:rFonts w:asciiTheme="minorHAnsi" w:hAnsiTheme="minorHAnsi" w:cs="Calibri"/>
          <w:color w:val="000000"/>
          <w:lang w:val="es-ES_tradnl" w:eastAsia="ar-SA"/>
        </w:rPr>
      </w:pPr>
      <w:r w:rsidRPr="0086537F">
        <w:rPr>
          <w:rFonts w:asciiTheme="minorHAnsi" w:hAnsiTheme="minorHAnsi" w:cs="Calibri"/>
          <w:color w:val="000000"/>
          <w:lang w:val="es-ES_tradnl" w:eastAsia="ar-SA"/>
        </w:rPr>
        <w:t xml:space="preserve">La LOEPSF (art. 13) establece la obligación de no rebasar el límite de deuda </w:t>
      </w:r>
      <w:proofErr w:type="gramStart"/>
      <w:r w:rsidRPr="0086537F">
        <w:rPr>
          <w:rFonts w:asciiTheme="minorHAnsi" w:hAnsiTheme="minorHAnsi" w:cs="Calibri"/>
          <w:color w:val="000000"/>
          <w:lang w:val="es-ES_tradnl" w:eastAsia="ar-SA"/>
        </w:rPr>
        <w:t>pública  que</w:t>
      </w:r>
      <w:proofErr w:type="gramEnd"/>
      <w:r w:rsidRPr="0086537F">
        <w:rPr>
          <w:rFonts w:asciiTheme="minorHAnsi" w:hAnsiTheme="minorHAnsi" w:cs="Calibri"/>
          <w:color w:val="000000"/>
          <w:lang w:val="es-ES_tradnl" w:eastAsia="ar-SA"/>
        </w:rPr>
        <w:t xml:space="preserve"> para las Entidades locales ha sido fijado en el 4,00 % del PIB </w:t>
      </w:r>
    </w:p>
    <w:p w14:paraId="26BF341A" w14:textId="77777777" w:rsidR="0086537F" w:rsidRPr="0086537F" w:rsidRDefault="0086537F" w:rsidP="0086537F">
      <w:pPr>
        <w:jc w:val="both"/>
        <w:rPr>
          <w:rFonts w:asciiTheme="minorHAnsi" w:eastAsia="Arial Unicode MS" w:hAnsiTheme="minorHAnsi" w:cs="Calibri"/>
          <w:color w:val="000000"/>
        </w:rPr>
      </w:pPr>
      <w:r w:rsidRPr="0086537F">
        <w:rPr>
          <w:rFonts w:asciiTheme="minorHAnsi" w:eastAsia="Arial Unicode MS" w:hAnsiTheme="minorHAnsi" w:cs="Calibri"/>
        </w:rPr>
        <w:lastRenderedPageBreak/>
        <w:tab/>
        <w:t xml:space="preserve">Pero no se ha determinado el PIB para el </w:t>
      </w:r>
      <w:proofErr w:type="gramStart"/>
      <w:r w:rsidRPr="0086537F">
        <w:rPr>
          <w:rFonts w:asciiTheme="minorHAnsi" w:eastAsia="Arial Unicode MS" w:hAnsiTheme="minorHAnsi" w:cs="Calibri"/>
        </w:rPr>
        <w:t>cálculo  en</w:t>
      </w:r>
      <w:proofErr w:type="gramEnd"/>
      <w:r w:rsidRPr="0086537F">
        <w:rPr>
          <w:rFonts w:asciiTheme="minorHAnsi" w:eastAsia="Arial Unicode MS" w:hAnsiTheme="minorHAnsi" w:cs="Calibri"/>
        </w:rPr>
        <w:t xml:space="preserve"> términos de ingresos no financieros, por lo que el informe sobre este extremo se reduce </w:t>
      </w:r>
      <w:r w:rsidRPr="0086537F">
        <w:rPr>
          <w:rFonts w:asciiTheme="minorHAnsi" w:eastAsia="Arial Unicode MS" w:hAnsiTheme="minorHAnsi" w:cs="Calibri"/>
          <w:color w:val="000000"/>
        </w:rPr>
        <w:t xml:space="preserve">a calcular el “nivel de deuda viva según el Protocolo del Déficit Excesivo” y el “nivel de deuda viva formalizada”. </w:t>
      </w:r>
    </w:p>
    <w:p w14:paraId="103E84CB" w14:textId="77777777" w:rsidR="0086537F" w:rsidRPr="0086537F" w:rsidRDefault="0086537F" w:rsidP="0086537F">
      <w:pPr>
        <w:jc w:val="both"/>
        <w:rPr>
          <w:rFonts w:asciiTheme="minorHAnsi" w:eastAsia="Arial Unicode MS" w:hAnsiTheme="minorHAnsi" w:cs="Calibri"/>
          <w:color w:val="000000"/>
        </w:rPr>
      </w:pPr>
    </w:p>
    <w:p w14:paraId="49790DD4" w14:textId="77777777" w:rsidR="0086537F" w:rsidRPr="0086537F" w:rsidRDefault="0086537F" w:rsidP="0086537F">
      <w:pPr>
        <w:jc w:val="both"/>
        <w:rPr>
          <w:rFonts w:asciiTheme="minorHAnsi" w:eastAsia="Arial Unicode MS" w:hAnsiTheme="minorHAnsi" w:cs="Calibri"/>
          <w:color w:val="000000"/>
        </w:rPr>
      </w:pPr>
      <w:r w:rsidRPr="0086537F">
        <w:rPr>
          <w:rFonts w:asciiTheme="minorHAnsi" w:eastAsia="Arial Unicode MS" w:hAnsiTheme="minorHAnsi" w:cs="Calibri"/>
          <w:color w:val="000000"/>
        </w:rPr>
        <w:tab/>
        <w:t xml:space="preserve">El modelo diseñado por la Subdirección General de Relaciones Financieras con las Entidades Locales para la remisión de información por parte del Interventor municipal que se cumplimentó a través de la plataforma habilitada en la Oficina Virtual del ministerio de Hacienda y Administraciones Públicas, utilizaba el apuntado criterio de deuda según el Protocolo de déficit excesivo que es más  amplio  que el que se ha de utilizar para estimar el porcentaje de deuda viva en términos del artículo 53 del TRLRHL para nuevas concertaciones de préstamos.  </w:t>
      </w:r>
    </w:p>
    <w:p w14:paraId="44144CB1" w14:textId="77777777" w:rsidR="0086537F" w:rsidRPr="0086537F" w:rsidRDefault="0086537F" w:rsidP="0086537F">
      <w:pPr>
        <w:jc w:val="both"/>
        <w:rPr>
          <w:rFonts w:asciiTheme="minorHAnsi" w:eastAsia="Arial Unicode MS" w:hAnsiTheme="minorHAnsi" w:cs="Calibri"/>
          <w:color w:val="000000"/>
        </w:rPr>
      </w:pPr>
      <w:r w:rsidRPr="0086537F">
        <w:rPr>
          <w:rFonts w:asciiTheme="minorHAnsi" w:eastAsia="Arial Unicode MS" w:hAnsiTheme="minorHAnsi" w:cs="Calibri"/>
          <w:color w:val="000000"/>
        </w:rPr>
        <w:tab/>
      </w:r>
    </w:p>
    <w:p w14:paraId="59CEF180" w14:textId="77777777" w:rsidR="0086537F" w:rsidRPr="0086537F" w:rsidRDefault="0086537F" w:rsidP="0086537F">
      <w:pPr>
        <w:jc w:val="both"/>
        <w:rPr>
          <w:rFonts w:asciiTheme="minorHAnsi" w:eastAsia="Arial Unicode MS" w:hAnsiTheme="minorHAnsi" w:cs="Calibri"/>
          <w:color w:val="000000"/>
        </w:rPr>
      </w:pPr>
      <w:r w:rsidRPr="0086537F">
        <w:rPr>
          <w:rFonts w:asciiTheme="minorHAnsi" w:eastAsia="Arial Unicode MS" w:hAnsiTheme="minorHAnsi" w:cs="Calibri"/>
          <w:color w:val="000000"/>
        </w:rPr>
        <w:t>El volumen de deuda viva a 31.12.2022 según anexo, se cifra en</w:t>
      </w:r>
      <w:r w:rsidRPr="0086537F">
        <w:rPr>
          <w:rFonts w:asciiTheme="minorHAnsi" w:eastAsia="Arial Unicode MS" w:hAnsiTheme="minorHAnsi" w:cs="Calibri"/>
          <w:b/>
          <w:color w:val="000000"/>
        </w:rPr>
        <w:t xml:space="preserve">: </w:t>
      </w:r>
      <w:r w:rsidRPr="0086537F">
        <w:rPr>
          <w:rFonts w:asciiTheme="minorHAnsi" w:eastAsia="Arial Unicode MS" w:hAnsiTheme="minorHAnsi" w:cs="Calibri"/>
          <w:b/>
          <w:bCs/>
          <w:color w:val="000080"/>
          <w:u w:val="single"/>
        </w:rPr>
        <w:t>0,00</w:t>
      </w:r>
      <w:r w:rsidRPr="0086537F">
        <w:rPr>
          <w:rFonts w:asciiTheme="minorHAnsi" w:eastAsia="Arial Unicode MS" w:hAnsiTheme="minorHAnsi" w:cs="Calibri"/>
          <w:b/>
          <w:color w:val="000080"/>
          <w:u w:val="single"/>
        </w:rPr>
        <w:t xml:space="preserve">.- </w:t>
      </w:r>
      <w:proofErr w:type="gramStart"/>
      <w:r w:rsidRPr="0086537F">
        <w:rPr>
          <w:rFonts w:asciiTheme="minorHAnsi" w:eastAsia="Arial Unicode MS" w:hAnsiTheme="minorHAnsi" w:cs="Calibri"/>
          <w:b/>
          <w:color w:val="000080"/>
          <w:u w:val="single"/>
        </w:rPr>
        <w:t>Euros</w:t>
      </w:r>
      <w:proofErr w:type="gramEnd"/>
      <w:r w:rsidRPr="0086537F">
        <w:rPr>
          <w:rFonts w:asciiTheme="minorHAnsi" w:eastAsia="Arial Unicode MS" w:hAnsiTheme="minorHAnsi" w:cs="Calibri"/>
          <w:b/>
          <w:color w:val="000080"/>
          <w:u w:val="single"/>
        </w:rPr>
        <w:t xml:space="preserve">. </w:t>
      </w:r>
      <w:r w:rsidRPr="0086537F">
        <w:rPr>
          <w:rFonts w:asciiTheme="minorHAnsi" w:eastAsia="Arial Unicode MS" w:hAnsiTheme="minorHAnsi" w:cs="Calibri"/>
          <w:color w:val="000000"/>
        </w:rPr>
        <w:t xml:space="preserve">Por </w:t>
      </w:r>
      <w:proofErr w:type="gramStart"/>
      <w:r w:rsidRPr="0086537F">
        <w:rPr>
          <w:rFonts w:asciiTheme="minorHAnsi" w:eastAsia="Arial Unicode MS" w:hAnsiTheme="minorHAnsi" w:cs="Calibri"/>
          <w:color w:val="000000"/>
        </w:rPr>
        <w:t>tanto</w:t>
      </w:r>
      <w:proofErr w:type="gramEnd"/>
      <w:r w:rsidRPr="0086537F">
        <w:rPr>
          <w:rFonts w:asciiTheme="minorHAnsi" w:eastAsia="Arial Unicode MS" w:hAnsiTheme="minorHAnsi" w:cs="Calibri"/>
          <w:color w:val="000000"/>
        </w:rPr>
        <w:t xml:space="preserve"> el % de endeudamiento a 31/12/2022 es del </w:t>
      </w:r>
      <w:r w:rsidRPr="0086537F">
        <w:rPr>
          <w:rFonts w:asciiTheme="minorHAnsi" w:eastAsia="Arial Unicode MS" w:hAnsiTheme="minorHAnsi" w:cs="Calibri"/>
          <w:b/>
        </w:rPr>
        <w:t>0,00%</w:t>
      </w:r>
    </w:p>
    <w:p w14:paraId="7313951D" w14:textId="77777777" w:rsidR="0086537F" w:rsidRPr="0086537F" w:rsidRDefault="0086537F" w:rsidP="0086537F">
      <w:pPr>
        <w:keepNext/>
        <w:suppressAutoHyphens/>
        <w:jc w:val="both"/>
        <w:rPr>
          <w:rFonts w:ascii="Calibri" w:eastAsia="Arial Unicode MS" w:hAnsi="Calibri" w:cs="Calibri"/>
          <w:color w:val="000000"/>
        </w:rPr>
      </w:pPr>
    </w:p>
    <w:p w14:paraId="514C5CAA" w14:textId="77777777" w:rsidR="0086537F" w:rsidRPr="0086537F" w:rsidRDefault="0086537F" w:rsidP="0086537F">
      <w:pPr>
        <w:suppressAutoHyphens/>
        <w:jc w:val="both"/>
        <w:rPr>
          <w:rFonts w:ascii="Calibri" w:eastAsia="Arial Unicode MS" w:hAnsi="Calibri" w:cs="Tahoma"/>
        </w:rPr>
      </w:pPr>
      <w:r w:rsidRPr="0086537F">
        <w:rPr>
          <w:rFonts w:ascii="Calibri" w:eastAsia="Arial Unicode MS" w:hAnsi="Calibri" w:cs="Tahoma"/>
        </w:rPr>
        <w:t>A este respecto cabe informar del siguiente resultado obtenido:</w:t>
      </w:r>
    </w:p>
    <w:p w14:paraId="798BCB95" w14:textId="77777777" w:rsidR="0086537F" w:rsidRPr="0086537F" w:rsidRDefault="0086537F" w:rsidP="0086537F">
      <w:pPr>
        <w:suppressAutoHyphens/>
        <w:jc w:val="both"/>
        <w:rPr>
          <w:rFonts w:ascii="Calibri" w:eastAsia="Arial Unicode MS" w:hAnsi="Calibri" w:cs="Tahoma"/>
        </w:rPr>
      </w:pPr>
    </w:p>
    <w:tbl>
      <w:tblPr>
        <w:tblW w:w="0" w:type="auto"/>
        <w:tblInd w:w="108" w:type="dxa"/>
        <w:tblLayout w:type="fixed"/>
        <w:tblLook w:val="04A0" w:firstRow="1" w:lastRow="0" w:firstColumn="1" w:lastColumn="0" w:noHBand="0" w:noVBand="1"/>
      </w:tblPr>
      <w:tblGrid>
        <w:gridCol w:w="9681"/>
      </w:tblGrid>
      <w:tr w:rsidR="0086537F" w:rsidRPr="0086537F" w14:paraId="4D2B1FA9" w14:textId="77777777" w:rsidTr="004725D2">
        <w:trPr>
          <w:trHeight w:val="319"/>
        </w:trPr>
        <w:tc>
          <w:tcPr>
            <w:tcW w:w="9681" w:type="dxa"/>
            <w:tcBorders>
              <w:top w:val="single" w:sz="4" w:space="0" w:color="000000"/>
              <w:left w:val="single" w:sz="4" w:space="0" w:color="000000"/>
              <w:bottom w:val="single" w:sz="4" w:space="0" w:color="000000"/>
              <w:right w:val="single" w:sz="4" w:space="0" w:color="000000"/>
            </w:tcBorders>
            <w:shd w:val="clear" w:color="auto" w:fill="D9D9D9"/>
            <w:hideMark/>
          </w:tcPr>
          <w:p w14:paraId="030E0D91" w14:textId="77777777" w:rsidR="0086537F" w:rsidRPr="0086537F" w:rsidRDefault="0086537F" w:rsidP="0086537F">
            <w:pPr>
              <w:suppressAutoHyphens/>
              <w:snapToGrid w:val="0"/>
              <w:jc w:val="both"/>
              <w:rPr>
                <w:rFonts w:ascii="Calibri" w:eastAsia="Arial Unicode MS" w:hAnsi="Calibri" w:cs="Tahoma"/>
                <w:b/>
              </w:rPr>
            </w:pPr>
            <w:r w:rsidRPr="0086537F">
              <w:rPr>
                <w:rFonts w:ascii="Calibri" w:eastAsia="Arial Unicode MS" w:hAnsi="Calibri" w:cs="Tahoma"/>
                <w:b/>
              </w:rPr>
              <w:t>Resultado obtenido del análisis</w:t>
            </w:r>
          </w:p>
        </w:tc>
      </w:tr>
      <w:tr w:rsidR="0086537F" w:rsidRPr="0086537F" w14:paraId="384D1A92" w14:textId="77777777" w:rsidTr="004725D2">
        <w:trPr>
          <w:trHeight w:val="274"/>
        </w:trPr>
        <w:tc>
          <w:tcPr>
            <w:tcW w:w="9681" w:type="dxa"/>
            <w:tcBorders>
              <w:top w:val="single" w:sz="4" w:space="0" w:color="000000"/>
              <w:left w:val="single" w:sz="4" w:space="0" w:color="000000"/>
              <w:bottom w:val="single" w:sz="4" w:space="0" w:color="000000"/>
              <w:right w:val="single" w:sz="4" w:space="0" w:color="000000"/>
            </w:tcBorders>
          </w:tcPr>
          <w:p w14:paraId="0A6A61C7" w14:textId="77777777" w:rsidR="0086537F" w:rsidRPr="0086537F" w:rsidRDefault="0086537F" w:rsidP="0086537F">
            <w:pPr>
              <w:suppressAutoHyphens/>
              <w:rPr>
                <w:rFonts w:ascii="Calibri" w:eastAsia="Arial Unicode MS" w:hAnsi="Calibri" w:cs="Arial"/>
                <w:b/>
                <w:bCs/>
                <w:sz w:val="22"/>
                <w:szCs w:val="22"/>
              </w:rPr>
            </w:pPr>
            <w:r w:rsidRPr="0086537F">
              <w:rPr>
                <w:rFonts w:ascii="Calibri" w:eastAsia="Arial Unicode MS" w:hAnsi="Calibri" w:cs="Tahoma"/>
                <w:b/>
                <w:sz w:val="22"/>
                <w:szCs w:val="22"/>
              </w:rPr>
              <w:t xml:space="preserve">Incumplimiento </w:t>
            </w:r>
            <w:r w:rsidRPr="0086537F">
              <w:rPr>
                <w:rFonts w:ascii="Calibri" w:eastAsia="Arial Unicode MS" w:hAnsi="Calibri" w:cs="Arial"/>
                <w:b/>
                <w:bCs/>
                <w:sz w:val="22"/>
                <w:szCs w:val="22"/>
              </w:rPr>
              <w:t>del Objetivo de Estabilidad Presupuestaria</w:t>
            </w:r>
          </w:p>
          <w:p w14:paraId="2E35CF6F" w14:textId="77777777" w:rsidR="0086537F" w:rsidRPr="0086537F" w:rsidRDefault="0086537F" w:rsidP="0086537F">
            <w:pPr>
              <w:suppressAutoHyphens/>
              <w:jc w:val="both"/>
              <w:rPr>
                <w:rFonts w:ascii="Calibri" w:eastAsia="Arial Unicode MS" w:hAnsi="Calibri" w:cs="Arial"/>
                <w:b/>
                <w:sz w:val="22"/>
                <w:szCs w:val="22"/>
                <w:u w:val="single"/>
              </w:rPr>
            </w:pPr>
            <w:r w:rsidRPr="0086537F">
              <w:rPr>
                <w:rFonts w:ascii="Calibri" w:eastAsia="Arial Unicode MS" w:hAnsi="Calibri" w:cs="Arial"/>
                <w:sz w:val="22"/>
                <w:szCs w:val="22"/>
              </w:rPr>
              <w:t xml:space="preserve">De acuerdo con </w:t>
            </w:r>
            <w:r w:rsidRPr="0086537F">
              <w:rPr>
                <w:rFonts w:ascii="Calibri" w:eastAsia="Arial Unicode MS" w:hAnsi="Calibri" w:cs="Tahoma"/>
                <w:sz w:val="22"/>
                <w:szCs w:val="22"/>
              </w:rPr>
              <w:t xml:space="preserve">lo previsto en los artículos 3, 4, y 11, 12 y 13 de la Ley Orgánica 2/2012, de 27 de abril, de Estabilidad Presupuestaria y Sostenibilidad Financiera, así como </w:t>
            </w:r>
            <w:r w:rsidRPr="0086537F">
              <w:rPr>
                <w:rFonts w:ascii="Calibri" w:eastAsia="Arial Unicode MS" w:hAnsi="Calibri" w:cs="Arial"/>
                <w:bCs/>
                <w:sz w:val="22"/>
                <w:szCs w:val="22"/>
              </w:rPr>
              <w:t xml:space="preserve"> </w:t>
            </w:r>
            <w:r w:rsidRPr="0086537F">
              <w:rPr>
                <w:rFonts w:ascii="Calibri" w:eastAsia="Arial Unicode MS" w:hAnsi="Calibri" w:cs="Arial"/>
                <w:sz w:val="22"/>
                <w:szCs w:val="22"/>
              </w:rPr>
              <w:t>el artículo 16.2 del RD 1463/2007 de 2 de noviembre, por el que se aprueba el reglamento de desarrollo de la Ley 18/2001, de 12/12/2001, de Estabilidad Presupuestaria, en su aplicación a las entidades locales, y</w:t>
            </w:r>
            <w:r w:rsidRPr="0086537F">
              <w:rPr>
                <w:rFonts w:ascii="Calibri" w:eastAsia="Arial Unicode MS" w:hAnsi="Calibri" w:cs="Tahoma"/>
                <w:sz w:val="22"/>
                <w:szCs w:val="22"/>
              </w:rPr>
              <w:t xml:space="preserve"> la Ley 18/2001, de 12 de diciembre, de Estabilidad Presupuestaria, </w:t>
            </w:r>
            <w:r w:rsidRPr="0086537F">
              <w:rPr>
                <w:rFonts w:ascii="Calibri" w:eastAsia="Arial Unicode MS" w:hAnsi="Calibri" w:cs="Arial"/>
                <w:sz w:val="22"/>
                <w:szCs w:val="22"/>
              </w:rPr>
              <w:t xml:space="preserve">se informa que de acuerdo con los cálculos detallados, en el expediente motivo del informe </w:t>
            </w:r>
            <w:r w:rsidRPr="0086537F">
              <w:rPr>
                <w:rFonts w:ascii="Calibri" w:eastAsia="Arial Unicode MS" w:hAnsi="Calibri" w:cs="Arial"/>
                <w:b/>
                <w:sz w:val="22"/>
                <w:szCs w:val="22"/>
                <w:u w:val="single"/>
              </w:rPr>
              <w:t>no se cumple el objetivo de estabilidad presupuestaria en la liquidación del presupuesto 2022</w:t>
            </w:r>
          </w:p>
          <w:p w14:paraId="61639B61" w14:textId="77777777" w:rsidR="0086537F" w:rsidRPr="0086537F" w:rsidRDefault="0086537F" w:rsidP="0086537F">
            <w:pPr>
              <w:suppressAutoHyphens/>
              <w:jc w:val="both"/>
              <w:rPr>
                <w:rFonts w:ascii="Verdana" w:eastAsia="Arial Unicode MS" w:hAnsi="Verdana" w:cs="Arial"/>
                <w:b/>
                <w:sz w:val="8"/>
                <w:szCs w:val="8"/>
              </w:rPr>
            </w:pPr>
          </w:p>
          <w:p w14:paraId="454CD212" w14:textId="77777777" w:rsidR="0086537F" w:rsidRPr="0086537F" w:rsidRDefault="0086537F" w:rsidP="0086537F">
            <w:pPr>
              <w:suppressAutoHyphens/>
              <w:rPr>
                <w:rFonts w:ascii="Calibri" w:eastAsia="Arial Unicode MS" w:hAnsi="Calibri" w:cs="Arial"/>
                <w:b/>
                <w:bCs/>
                <w:sz w:val="22"/>
                <w:szCs w:val="22"/>
              </w:rPr>
            </w:pPr>
            <w:r w:rsidRPr="0086537F">
              <w:rPr>
                <w:rFonts w:ascii="Calibri" w:eastAsia="Arial Unicode MS" w:hAnsi="Calibri" w:cs="Tahoma"/>
                <w:b/>
                <w:sz w:val="22"/>
                <w:szCs w:val="22"/>
              </w:rPr>
              <w:t xml:space="preserve">Cumplimiento </w:t>
            </w:r>
            <w:r w:rsidRPr="0086537F">
              <w:rPr>
                <w:rFonts w:ascii="Calibri" w:eastAsia="Arial Unicode MS" w:hAnsi="Calibri" w:cs="Arial"/>
                <w:b/>
                <w:bCs/>
                <w:sz w:val="22"/>
                <w:szCs w:val="22"/>
              </w:rPr>
              <w:t>de la Regla de Gasto</w:t>
            </w:r>
          </w:p>
          <w:p w14:paraId="2F23E3B7" w14:textId="77777777" w:rsidR="0086537F" w:rsidRPr="0086537F" w:rsidRDefault="0086537F" w:rsidP="0086537F">
            <w:pPr>
              <w:suppressAutoHyphens/>
              <w:jc w:val="both"/>
              <w:rPr>
                <w:rFonts w:ascii="Calibri" w:eastAsia="Arial Unicode MS" w:hAnsi="Calibri" w:cs="Tahoma"/>
                <w:sz w:val="22"/>
                <w:szCs w:val="22"/>
              </w:rPr>
            </w:pPr>
            <w:r w:rsidRPr="0086537F">
              <w:rPr>
                <w:rFonts w:ascii="Calibri" w:eastAsia="Arial Unicode MS" w:hAnsi="Calibri" w:cs="Tahoma"/>
                <w:sz w:val="22"/>
                <w:szCs w:val="22"/>
              </w:rPr>
              <w:t xml:space="preserve">NO SE EVALÚA EL CUMPLIMIENTO DE LA CORPORACIÓN DE LA REGLA DEL GASTO de acuerdo con la LO 2/2012 al suspenderse las reglas fiscales para 2020 y 2021, por Acuerdo de Consejo de </w:t>
            </w:r>
            <w:proofErr w:type="gramStart"/>
            <w:r w:rsidRPr="0086537F">
              <w:rPr>
                <w:rFonts w:ascii="Calibri" w:eastAsia="Arial Unicode MS" w:hAnsi="Calibri" w:cs="Tahoma"/>
                <w:sz w:val="22"/>
                <w:szCs w:val="22"/>
              </w:rPr>
              <w:t>Ministros</w:t>
            </w:r>
            <w:proofErr w:type="gramEnd"/>
            <w:r w:rsidRPr="0086537F">
              <w:rPr>
                <w:rFonts w:ascii="Calibri" w:eastAsia="Arial Unicode MS" w:hAnsi="Calibri" w:cs="Tahoma"/>
                <w:sz w:val="22"/>
                <w:szCs w:val="22"/>
              </w:rPr>
              <w:t xml:space="preserve"> </w:t>
            </w:r>
          </w:p>
          <w:p w14:paraId="0EE3C1E5" w14:textId="77777777" w:rsidR="0086537F" w:rsidRPr="0086537F" w:rsidRDefault="0086537F" w:rsidP="0086537F">
            <w:pPr>
              <w:suppressAutoHyphens/>
              <w:jc w:val="both"/>
              <w:rPr>
                <w:rFonts w:ascii="Calibri" w:eastAsia="Arial Unicode MS" w:hAnsi="Calibri" w:cs="Tahoma"/>
                <w:b/>
                <w:sz w:val="6"/>
                <w:szCs w:val="6"/>
              </w:rPr>
            </w:pPr>
          </w:p>
          <w:p w14:paraId="52921C92" w14:textId="77777777" w:rsidR="0086537F" w:rsidRPr="0086537F" w:rsidRDefault="0086537F" w:rsidP="0086537F">
            <w:pPr>
              <w:suppressAutoHyphens/>
              <w:rPr>
                <w:rFonts w:ascii="Calibri" w:eastAsia="Arial Unicode MS" w:hAnsi="Calibri" w:cs="Arial"/>
                <w:b/>
                <w:bCs/>
                <w:sz w:val="22"/>
                <w:szCs w:val="22"/>
              </w:rPr>
            </w:pPr>
            <w:r w:rsidRPr="0086537F">
              <w:rPr>
                <w:rFonts w:ascii="Calibri" w:eastAsia="Arial Unicode MS" w:hAnsi="Calibri" w:cs="Arial"/>
                <w:b/>
                <w:bCs/>
                <w:sz w:val="22"/>
                <w:szCs w:val="22"/>
              </w:rPr>
              <w:t>Cumplimiento con el límite de deuda</w:t>
            </w:r>
          </w:p>
          <w:p w14:paraId="4A5EF796" w14:textId="77777777" w:rsidR="0086537F" w:rsidRPr="0086537F" w:rsidRDefault="0086537F" w:rsidP="0086537F">
            <w:pPr>
              <w:suppressAutoHyphens/>
              <w:jc w:val="both"/>
              <w:rPr>
                <w:rFonts w:ascii="Calibri" w:eastAsia="Arial Unicode MS" w:hAnsi="Calibri" w:cs="Tahoma"/>
                <w:color w:val="385623" w:themeColor="accent6" w:themeShade="80"/>
              </w:rPr>
            </w:pPr>
            <w:r w:rsidRPr="0086537F">
              <w:rPr>
                <w:rFonts w:ascii="Calibri" w:eastAsia="Arial Unicode MS" w:hAnsi="Calibri" w:cs="Tahoma"/>
                <w:sz w:val="22"/>
                <w:szCs w:val="22"/>
              </w:rPr>
              <w:t xml:space="preserve">El nivel de deuda viva queda fijado, a 31/12/2022, en </w:t>
            </w:r>
            <w:r w:rsidRPr="0086537F">
              <w:rPr>
                <w:rFonts w:ascii="Verdana" w:eastAsia="Arial Unicode MS" w:hAnsi="Verdana" w:cs="Arial"/>
                <w:b/>
                <w:bCs/>
                <w:sz w:val="22"/>
                <w:szCs w:val="22"/>
              </w:rPr>
              <w:t>0,00 Euros</w:t>
            </w:r>
            <w:r w:rsidRPr="0086537F">
              <w:rPr>
                <w:rFonts w:ascii="Calibri" w:eastAsia="Arial Unicode MS" w:hAnsi="Calibri" w:cs="Tahoma"/>
                <w:sz w:val="22"/>
                <w:szCs w:val="22"/>
              </w:rPr>
              <w:t xml:space="preserve"> lo que representa un </w:t>
            </w:r>
            <w:r w:rsidRPr="0086537F">
              <w:rPr>
                <w:rFonts w:ascii="Calibri" w:eastAsia="Arial Unicode MS" w:hAnsi="Calibri" w:cs="Tahoma"/>
                <w:b/>
                <w:sz w:val="22"/>
                <w:szCs w:val="22"/>
              </w:rPr>
              <w:t>0,00%</w:t>
            </w:r>
            <w:r w:rsidRPr="0086537F">
              <w:rPr>
                <w:rFonts w:ascii="Calibri" w:eastAsia="Arial Unicode MS" w:hAnsi="Calibri" w:cs="Tahoma"/>
                <w:sz w:val="22"/>
                <w:szCs w:val="22"/>
              </w:rPr>
              <w:t xml:space="preserve"> de </w:t>
            </w:r>
            <w:proofErr w:type="gramStart"/>
            <w:r w:rsidRPr="0086537F">
              <w:rPr>
                <w:rFonts w:ascii="Calibri" w:eastAsia="Arial Unicode MS" w:hAnsi="Calibri" w:cs="Tahoma"/>
                <w:sz w:val="22"/>
                <w:szCs w:val="22"/>
              </w:rPr>
              <w:t>deuda  diva</w:t>
            </w:r>
            <w:proofErr w:type="gramEnd"/>
            <w:r w:rsidRPr="0086537F">
              <w:rPr>
                <w:rFonts w:ascii="Calibri" w:eastAsia="Arial Unicode MS" w:hAnsi="Calibri" w:cs="Tahoma"/>
                <w:sz w:val="22"/>
                <w:szCs w:val="22"/>
              </w:rPr>
              <w:t xml:space="preserve"> sobre ingresos corrientes, por lo que se pone de manifiesto  la capacidad de asumir los compromisos presentes y futuros, compatible con los objetivos de déficit y deuda pública.</w:t>
            </w:r>
          </w:p>
        </w:tc>
      </w:tr>
    </w:tbl>
    <w:p w14:paraId="01012E28" w14:textId="77777777" w:rsidR="0086537F" w:rsidRPr="0086537F" w:rsidRDefault="0086537F" w:rsidP="0086537F">
      <w:pPr>
        <w:suppressAutoHyphens/>
        <w:jc w:val="both"/>
        <w:rPr>
          <w:rFonts w:ascii="Calibri" w:eastAsia="Arial Unicode MS" w:hAnsi="Calibri" w:cs="Tahoma"/>
        </w:rPr>
      </w:pPr>
    </w:p>
    <w:p w14:paraId="25546337" w14:textId="77777777" w:rsidR="0086537F" w:rsidRPr="0086537F" w:rsidRDefault="0086537F" w:rsidP="0086537F">
      <w:pPr>
        <w:suppressAutoHyphens/>
        <w:jc w:val="both"/>
        <w:rPr>
          <w:rFonts w:ascii="Calibri" w:eastAsia="Arial Unicode MS" w:hAnsi="Calibri" w:cs="Tahoma"/>
        </w:rPr>
      </w:pPr>
    </w:p>
    <w:tbl>
      <w:tblPr>
        <w:tblStyle w:val="Tablaconcuadrcula5"/>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39"/>
      </w:tblGrid>
      <w:tr w:rsidR="0086537F" w:rsidRPr="0086537F" w14:paraId="07C742F2" w14:textId="77777777" w:rsidTr="004725D2">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16EEEAD" w14:textId="77777777" w:rsidR="0086537F" w:rsidRPr="0086537F" w:rsidRDefault="0086537F" w:rsidP="0086537F">
            <w:pPr>
              <w:textAlignment w:val="baseline"/>
              <w:rPr>
                <w:rFonts w:cs="Calibri"/>
                <w:sz w:val="22"/>
                <w:szCs w:val="22"/>
              </w:rPr>
            </w:pPr>
            <w:r w:rsidRPr="0086537F">
              <w:rPr>
                <w:rFonts w:cs="Calibri"/>
                <w:b/>
                <w:bCs/>
                <w:sz w:val="22"/>
                <w:szCs w:val="16"/>
              </w:rPr>
              <w:t>Documento firmado electrónicamente</w:t>
            </w:r>
            <w:r w:rsidRPr="0086537F">
              <w:rPr>
                <w:rFonts w:cs="Calibri"/>
                <w:bCs/>
                <w:sz w:val="22"/>
                <w:szCs w:val="16"/>
              </w:rPr>
              <w:t xml:space="preserve"> </w:t>
            </w:r>
          </w:p>
        </w:tc>
      </w:tr>
      <w:tr w:rsidR="0086537F" w:rsidRPr="0086537F" w14:paraId="3858ACEF" w14:textId="77777777" w:rsidTr="004725D2">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6002D1" w14:textId="77777777" w:rsidR="0086537F" w:rsidRPr="0086537F" w:rsidRDefault="0086537F" w:rsidP="0086537F">
            <w:pPr>
              <w:jc w:val="center"/>
              <w:textAlignment w:val="baseline"/>
              <w:rPr>
                <w:rFonts w:cs="Calibri"/>
                <w:sz w:val="22"/>
                <w:szCs w:val="22"/>
              </w:rPr>
            </w:pPr>
            <w:r w:rsidRPr="0086537F">
              <w:rPr>
                <w:rFonts w:cs="Calibri"/>
                <w:bCs/>
                <w:sz w:val="14"/>
                <w:szCs w:val="16"/>
              </w:rPr>
              <w:t xml:space="preserve">La fecha, cargo e identificación del firmante figuran en los metadatos del documento. Si se visualiza en soporte papel dicha información se localiza en el margen del documento. Para descargar una copia o verificar su autenticidad podrá hacerse mediante el </w:t>
            </w:r>
            <w:r w:rsidRPr="0086537F">
              <w:rPr>
                <w:rFonts w:cs="Calibri"/>
                <w:b/>
                <w:bCs/>
                <w:sz w:val="14"/>
                <w:szCs w:val="16"/>
              </w:rPr>
              <w:t>Código Seguro de Validación (CSV)</w:t>
            </w:r>
            <w:r w:rsidRPr="0086537F">
              <w:rPr>
                <w:rFonts w:cs="Calibri"/>
                <w:bCs/>
                <w:sz w:val="14"/>
                <w:szCs w:val="16"/>
              </w:rPr>
              <w:t xml:space="preserve"> que figura al pie del documento</w:t>
            </w:r>
          </w:p>
        </w:tc>
      </w:tr>
    </w:tbl>
    <w:p w14:paraId="3CEF13F9" w14:textId="77777777" w:rsidR="0086537F" w:rsidRPr="0086537F" w:rsidRDefault="0086537F" w:rsidP="0086537F">
      <w:pPr>
        <w:suppressAutoHyphens/>
        <w:jc w:val="both"/>
        <w:rPr>
          <w:rFonts w:ascii="Verdana" w:eastAsia="Arial Unicode MS" w:hAnsi="Verdana" w:cs="Tahoma"/>
          <w:sz w:val="22"/>
          <w:szCs w:val="22"/>
        </w:rPr>
      </w:pPr>
    </w:p>
    <w:p w14:paraId="6F7D6525" w14:textId="7E0EAA61" w:rsidR="00CC515A" w:rsidRDefault="00CC515A">
      <w:pPr>
        <w:rPr>
          <w:rFonts w:eastAsia="Arial Unicode MS" w:cs="Tahoma"/>
        </w:rPr>
      </w:pPr>
      <w:r>
        <w:rPr>
          <w:rFonts w:eastAsia="Arial Unicode MS" w:cs="Tahoma"/>
        </w:rPr>
        <w:br w:type="page"/>
      </w:r>
    </w:p>
    <w:p w14:paraId="7EE9AEF6" w14:textId="77777777" w:rsidR="00CC515A" w:rsidRPr="00CC515A" w:rsidRDefault="00CC515A" w:rsidP="00CC515A">
      <w:pPr>
        <w:jc w:val="both"/>
        <w:outlineLvl w:val="4"/>
        <w:rPr>
          <w:rFonts w:asciiTheme="minorHAnsi" w:eastAsia="Arial Unicode MS" w:hAnsiTheme="minorHAnsi" w:cstheme="minorHAnsi"/>
          <w:sz w:val="4"/>
          <w:szCs w:val="4"/>
        </w:rPr>
      </w:pPr>
    </w:p>
    <w:tbl>
      <w:tblPr>
        <w:tblStyle w:val="Tablaconcuadrcula6"/>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04"/>
        <w:gridCol w:w="3444"/>
        <w:gridCol w:w="2126"/>
        <w:gridCol w:w="1276"/>
        <w:gridCol w:w="1984"/>
      </w:tblGrid>
      <w:tr w:rsidR="00CC515A" w:rsidRPr="00CC515A" w14:paraId="4779A975" w14:textId="77777777" w:rsidTr="003473FE">
        <w:trPr>
          <w:trHeight w:val="426"/>
        </w:trPr>
        <w:tc>
          <w:tcPr>
            <w:tcW w:w="804" w:type="dxa"/>
            <w:vMerge w:val="restart"/>
            <w:vAlign w:val="center"/>
          </w:tcPr>
          <w:p w14:paraId="65EA1B96" w14:textId="77777777" w:rsidR="00CC515A" w:rsidRPr="00CC515A" w:rsidRDefault="00CC515A" w:rsidP="00CC515A">
            <w:pPr>
              <w:suppressAutoHyphens/>
              <w:rPr>
                <w:rFonts w:ascii="Times New Roman" w:hAnsi="Times New Roman"/>
                <w:b/>
                <w:sz w:val="20"/>
                <w:szCs w:val="20"/>
              </w:rPr>
            </w:pPr>
            <w:r w:rsidRPr="00CC515A">
              <w:rPr>
                <w:noProof/>
                <w:sz w:val="22"/>
                <w:szCs w:val="22"/>
              </w:rPr>
              <w:drawing>
                <wp:inline distT="0" distB="0" distL="0" distR="0" wp14:anchorId="467F4AC7" wp14:editId="1C64A151">
                  <wp:extent cx="334010" cy="515620"/>
                  <wp:effectExtent l="0" t="0" r="8890" b="0"/>
                  <wp:docPr id="1963691257" name="Imagen 1963691257"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4010" cy="515620"/>
                          </a:xfrm>
                          <a:prstGeom prst="rect">
                            <a:avLst/>
                          </a:prstGeom>
                          <a:noFill/>
                          <a:ln>
                            <a:noFill/>
                          </a:ln>
                        </pic:spPr>
                      </pic:pic>
                    </a:graphicData>
                  </a:graphic>
                </wp:inline>
              </w:drawing>
            </w:r>
          </w:p>
        </w:tc>
        <w:tc>
          <w:tcPr>
            <w:tcW w:w="3444" w:type="dxa"/>
            <w:vMerge w:val="restart"/>
            <w:vAlign w:val="center"/>
          </w:tcPr>
          <w:p w14:paraId="61312C05" w14:textId="77777777" w:rsidR="00CC515A" w:rsidRPr="00CC515A" w:rsidRDefault="00CC515A" w:rsidP="00CC515A">
            <w:pPr>
              <w:suppressAutoHyphens/>
              <w:rPr>
                <w:rFonts w:cstheme="minorHAnsi"/>
                <w:b/>
                <w:color w:val="000000" w:themeColor="text1"/>
              </w:rPr>
            </w:pPr>
            <w:r w:rsidRPr="00CC515A">
              <w:rPr>
                <w:rFonts w:cstheme="minorHAnsi"/>
                <w:b/>
                <w:color w:val="000000" w:themeColor="text1"/>
              </w:rPr>
              <w:t>Ayuntamiento de Los Realejos</w:t>
            </w:r>
          </w:p>
          <w:p w14:paraId="3672B68D" w14:textId="77777777" w:rsidR="00CC515A" w:rsidRPr="00CC515A" w:rsidRDefault="00CC515A" w:rsidP="00CC515A">
            <w:pPr>
              <w:suppressAutoHyphens/>
              <w:rPr>
                <w:rFonts w:cstheme="minorHAnsi"/>
                <w:color w:val="000000" w:themeColor="text1"/>
                <w:sz w:val="14"/>
              </w:rPr>
            </w:pPr>
            <w:r w:rsidRPr="00CC515A">
              <w:rPr>
                <w:rFonts w:cstheme="minorHAnsi"/>
                <w:color w:val="000000" w:themeColor="text1"/>
                <w:sz w:val="14"/>
              </w:rPr>
              <w:t>Avenida de Canarias, 6 - 38410 – Los Realejos</w:t>
            </w:r>
          </w:p>
          <w:p w14:paraId="69D206ED" w14:textId="77777777" w:rsidR="00CC515A" w:rsidRPr="00CC515A" w:rsidRDefault="00CC515A" w:rsidP="00CC515A">
            <w:pPr>
              <w:suppressAutoHyphens/>
              <w:rPr>
                <w:rFonts w:cstheme="minorHAnsi"/>
                <w:color w:val="000000" w:themeColor="text1"/>
                <w:sz w:val="14"/>
              </w:rPr>
            </w:pPr>
            <w:r w:rsidRPr="00CC515A">
              <w:rPr>
                <w:rFonts w:ascii="Wingdings" w:hAnsi="Wingdings" w:cstheme="minorHAnsi"/>
                <w:color w:val="000000" w:themeColor="text1"/>
                <w:sz w:val="14"/>
                <w:szCs w:val="14"/>
              </w:rPr>
              <w:sym w:font="Wingdings" w:char="F028"/>
            </w:r>
            <w:r w:rsidRPr="00CC515A">
              <w:rPr>
                <w:rFonts w:cstheme="minorHAnsi"/>
                <w:color w:val="000000" w:themeColor="text1"/>
                <w:sz w:val="14"/>
              </w:rPr>
              <w:t xml:space="preserve"> 922346234 – 010  </w:t>
            </w:r>
            <w:r w:rsidRPr="00CC515A">
              <w:rPr>
                <w:rFonts w:ascii="Wingdings" w:hAnsi="Wingdings" w:cstheme="minorHAnsi"/>
                <w:color w:val="000000" w:themeColor="text1"/>
                <w:sz w:val="14"/>
                <w:szCs w:val="14"/>
              </w:rPr>
              <w:sym w:font="Wingdings" w:char="F02A"/>
            </w:r>
            <w:r w:rsidRPr="00CC515A">
              <w:rPr>
                <w:rFonts w:cstheme="minorHAnsi"/>
                <w:color w:val="000000" w:themeColor="text1"/>
                <w:sz w:val="14"/>
              </w:rPr>
              <w:t xml:space="preserve"> </w:t>
            </w:r>
            <w:r w:rsidRPr="00CC515A">
              <w:rPr>
                <w:rFonts w:cstheme="minorHAnsi"/>
                <w:color w:val="002060"/>
                <w:sz w:val="14"/>
              </w:rPr>
              <w:t xml:space="preserve">info@losrealejos.es  </w:t>
            </w:r>
          </w:p>
          <w:p w14:paraId="3960ABC8" w14:textId="77777777" w:rsidR="00CC515A" w:rsidRPr="00CC515A" w:rsidRDefault="00CC515A" w:rsidP="00CC515A">
            <w:pPr>
              <w:suppressAutoHyphens/>
              <w:rPr>
                <w:rFonts w:cstheme="minorHAnsi"/>
                <w:b/>
                <w:sz w:val="20"/>
                <w:szCs w:val="20"/>
              </w:rPr>
            </w:pPr>
            <w:r w:rsidRPr="00CC515A">
              <w:rPr>
                <w:rFonts w:cstheme="minorHAnsi"/>
                <w:sz w:val="14"/>
              </w:rPr>
              <w:t>http://www.losrealejos.es | https://sede.losrealejos.es</w:t>
            </w:r>
          </w:p>
        </w:tc>
        <w:tc>
          <w:tcPr>
            <w:tcW w:w="2126" w:type="dxa"/>
            <w:shd w:val="clear" w:color="auto" w:fill="5B9BD5" w:themeFill="accent1"/>
            <w:vAlign w:val="center"/>
          </w:tcPr>
          <w:p w14:paraId="4CAAF0E5" w14:textId="77777777" w:rsidR="00CC515A" w:rsidRPr="00CC515A" w:rsidRDefault="00CC515A" w:rsidP="00CC515A">
            <w:pPr>
              <w:suppressAutoHyphens/>
              <w:jc w:val="center"/>
              <w:rPr>
                <w:rFonts w:cstheme="minorHAnsi"/>
                <w:b/>
                <w:color w:val="FFFFFF" w:themeColor="background1"/>
                <w:sz w:val="20"/>
                <w:szCs w:val="20"/>
              </w:rPr>
            </w:pPr>
            <w:r w:rsidRPr="00CC515A">
              <w:rPr>
                <w:rFonts w:cstheme="minorHAnsi"/>
                <w:b/>
                <w:color w:val="FFFFFF" w:themeColor="background1"/>
                <w:sz w:val="36"/>
                <w:szCs w:val="22"/>
              </w:rPr>
              <w:t>PRES.2023</w:t>
            </w:r>
          </w:p>
        </w:tc>
        <w:tc>
          <w:tcPr>
            <w:tcW w:w="1276" w:type="dxa"/>
            <w:shd w:val="clear" w:color="auto" w:fill="F2F2F2" w:themeFill="background1" w:themeFillShade="F2"/>
            <w:vAlign w:val="center"/>
          </w:tcPr>
          <w:p w14:paraId="54E867D8" w14:textId="77777777" w:rsidR="00CC515A" w:rsidRPr="00CC515A" w:rsidRDefault="00CC515A" w:rsidP="00CC515A">
            <w:pPr>
              <w:suppressAutoHyphens/>
              <w:rPr>
                <w:rFonts w:cstheme="minorHAnsi"/>
                <w:b/>
              </w:rPr>
            </w:pPr>
            <w:r w:rsidRPr="00CC515A">
              <w:rPr>
                <w:rFonts w:cstheme="minorHAnsi"/>
                <w:b/>
                <w:sz w:val="22"/>
              </w:rPr>
              <w:t>Expediente</w:t>
            </w:r>
          </w:p>
        </w:tc>
        <w:tc>
          <w:tcPr>
            <w:tcW w:w="1984" w:type="dxa"/>
            <w:vAlign w:val="center"/>
          </w:tcPr>
          <w:p w14:paraId="72E49D76" w14:textId="77777777" w:rsidR="00CC515A" w:rsidRPr="00CC515A" w:rsidRDefault="00CC515A" w:rsidP="00CC515A">
            <w:pPr>
              <w:suppressAutoHyphens/>
              <w:jc w:val="center"/>
              <w:rPr>
                <w:rFonts w:cstheme="minorHAnsi"/>
                <w:sz w:val="20"/>
                <w:szCs w:val="20"/>
              </w:rPr>
            </w:pPr>
            <w:r w:rsidRPr="00CC515A">
              <w:rPr>
                <w:rFonts w:cstheme="minorHAnsi"/>
                <w:b/>
                <w:noProof/>
                <w:color w:val="002060"/>
                <w:szCs w:val="20"/>
              </w:rPr>
              <w:t xml:space="preserve">2022/9531   </w:t>
            </w:r>
          </w:p>
        </w:tc>
      </w:tr>
      <w:tr w:rsidR="00CC515A" w:rsidRPr="00CC515A" w14:paraId="748FAA60" w14:textId="77777777" w:rsidTr="003473FE">
        <w:trPr>
          <w:trHeight w:val="417"/>
        </w:trPr>
        <w:tc>
          <w:tcPr>
            <w:tcW w:w="804" w:type="dxa"/>
            <w:vMerge/>
            <w:vAlign w:val="center"/>
          </w:tcPr>
          <w:p w14:paraId="2166D56E" w14:textId="77777777" w:rsidR="00CC515A" w:rsidRPr="00CC515A" w:rsidRDefault="00CC515A" w:rsidP="00CC515A">
            <w:pPr>
              <w:suppressAutoHyphens/>
              <w:rPr>
                <w:rFonts w:ascii="Times New Roman" w:hAnsi="Times New Roman"/>
                <w:noProof/>
              </w:rPr>
            </w:pPr>
          </w:p>
        </w:tc>
        <w:tc>
          <w:tcPr>
            <w:tcW w:w="3444" w:type="dxa"/>
            <w:vMerge/>
            <w:vAlign w:val="center"/>
          </w:tcPr>
          <w:p w14:paraId="0116B455" w14:textId="77777777" w:rsidR="00CC515A" w:rsidRPr="00CC515A" w:rsidRDefault="00CC515A" w:rsidP="00CC515A">
            <w:pPr>
              <w:suppressAutoHyphens/>
              <w:rPr>
                <w:rFonts w:cstheme="minorHAnsi"/>
                <w:b/>
                <w:color w:val="000000" w:themeColor="text1"/>
              </w:rPr>
            </w:pPr>
          </w:p>
        </w:tc>
        <w:tc>
          <w:tcPr>
            <w:tcW w:w="5386" w:type="dxa"/>
            <w:gridSpan w:val="3"/>
            <w:vAlign w:val="center"/>
          </w:tcPr>
          <w:p w14:paraId="5F10CC69" w14:textId="77777777" w:rsidR="00CC515A" w:rsidRPr="00CC515A" w:rsidRDefault="00CC515A" w:rsidP="00CC515A">
            <w:pPr>
              <w:suppressAutoHyphens/>
              <w:jc w:val="center"/>
              <w:rPr>
                <w:rFonts w:cs="Calibri"/>
                <w:b/>
                <w:color w:val="000000" w:themeColor="text1"/>
                <w:sz w:val="22"/>
                <w:szCs w:val="20"/>
              </w:rPr>
            </w:pPr>
            <w:r w:rsidRPr="00CC515A">
              <w:rPr>
                <w:rFonts w:cs="Calibri"/>
                <w:b/>
                <w:color w:val="000000" w:themeColor="text1"/>
                <w:sz w:val="22"/>
                <w:szCs w:val="20"/>
              </w:rPr>
              <w:t>INFORME DE CONTROL FINANCIERO PERMANENTE</w:t>
            </w:r>
          </w:p>
          <w:p w14:paraId="227EC671" w14:textId="77777777" w:rsidR="00CC515A" w:rsidRPr="00CC515A" w:rsidRDefault="00CC515A" w:rsidP="00CC515A">
            <w:pPr>
              <w:suppressAutoHyphens/>
              <w:jc w:val="center"/>
              <w:rPr>
                <w:rFonts w:cstheme="minorHAnsi"/>
                <w:noProof/>
              </w:rPr>
            </w:pPr>
            <w:r w:rsidRPr="00CC515A">
              <w:rPr>
                <w:rFonts w:cs="Calibri"/>
                <w:b/>
                <w:color w:val="000000" w:themeColor="text1"/>
                <w:sz w:val="22"/>
                <w:szCs w:val="20"/>
              </w:rPr>
              <w:t>Estabilidad Presupuestaria Liquidación del Presupuesto 2023</w:t>
            </w:r>
          </w:p>
        </w:tc>
      </w:tr>
    </w:tbl>
    <w:p w14:paraId="46881019" w14:textId="77777777" w:rsidR="00CC515A" w:rsidRPr="00CC515A" w:rsidRDefault="00CC515A" w:rsidP="00CC515A">
      <w:pPr>
        <w:jc w:val="both"/>
        <w:outlineLvl w:val="4"/>
        <w:rPr>
          <w:rFonts w:asciiTheme="minorHAnsi" w:eastAsia="Arial Unicode MS" w:hAnsiTheme="minorHAnsi" w:cstheme="minorHAnsi"/>
          <w:sz w:val="4"/>
          <w:szCs w:val="4"/>
        </w:rPr>
      </w:pPr>
    </w:p>
    <w:p w14:paraId="6CDE6639" w14:textId="77777777" w:rsidR="00CC515A" w:rsidRPr="00CC515A" w:rsidRDefault="00CC515A" w:rsidP="00CC515A">
      <w:pPr>
        <w:jc w:val="both"/>
        <w:outlineLvl w:val="4"/>
        <w:rPr>
          <w:rFonts w:asciiTheme="minorHAnsi" w:eastAsia="Arial Unicode MS" w:hAnsiTheme="minorHAnsi" w:cstheme="minorHAnsi"/>
          <w:sz w:val="4"/>
          <w:szCs w:val="4"/>
        </w:rPr>
      </w:pPr>
    </w:p>
    <w:tbl>
      <w:tblPr>
        <w:tblStyle w:val="Tablaconcuadrcula6"/>
        <w:tblW w:w="963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7371"/>
      </w:tblGrid>
      <w:tr w:rsidR="00CC515A" w:rsidRPr="00CC515A" w14:paraId="66184641" w14:textId="77777777" w:rsidTr="003473FE">
        <w:trPr>
          <w:trHeight w:val="170"/>
        </w:trPr>
        <w:tc>
          <w:tcPr>
            <w:tcW w:w="963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B047C10" w14:textId="77777777" w:rsidR="00CC515A" w:rsidRPr="00CC515A" w:rsidRDefault="00CC515A" w:rsidP="00CC515A">
            <w:pPr>
              <w:rPr>
                <w:rFonts w:cstheme="minorHAnsi"/>
                <w:b/>
                <w:sz w:val="20"/>
                <w:szCs w:val="4"/>
              </w:rPr>
            </w:pPr>
            <w:r w:rsidRPr="00CC515A">
              <w:rPr>
                <w:rFonts w:cstheme="minorHAnsi"/>
                <w:b/>
                <w:sz w:val="20"/>
                <w:szCs w:val="4"/>
              </w:rPr>
              <w:t>Datos del Expediente</w:t>
            </w:r>
          </w:p>
        </w:tc>
      </w:tr>
      <w:tr w:rsidR="00CC515A" w:rsidRPr="00CC515A" w14:paraId="10EF9F44"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C4C20A7" w14:textId="77777777" w:rsidR="00CC515A" w:rsidRPr="00CC515A" w:rsidRDefault="00CC515A" w:rsidP="00CC515A">
            <w:pPr>
              <w:rPr>
                <w:rFonts w:cstheme="minorHAnsi"/>
                <w:b/>
                <w:sz w:val="18"/>
                <w:szCs w:val="18"/>
              </w:rPr>
            </w:pPr>
            <w:r w:rsidRPr="00CC515A">
              <w:rPr>
                <w:rFonts w:cstheme="minorHAnsi"/>
                <w:b/>
                <w:sz w:val="18"/>
                <w:szCs w:val="18"/>
              </w:rPr>
              <w:t>Unidad tramitadora</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F8D75DF" w14:textId="77777777" w:rsidR="00CC515A" w:rsidRPr="00CC515A" w:rsidRDefault="00CC515A" w:rsidP="00CC515A">
            <w:pPr>
              <w:rPr>
                <w:rFonts w:cstheme="minorHAnsi"/>
                <w:b/>
                <w:color w:val="002060"/>
                <w:sz w:val="18"/>
                <w:szCs w:val="18"/>
              </w:rPr>
            </w:pPr>
            <w:r w:rsidRPr="00CC515A">
              <w:rPr>
                <w:rFonts w:cstheme="minorHAnsi"/>
                <w:b/>
                <w:color w:val="002060"/>
                <w:sz w:val="18"/>
                <w:szCs w:val="18"/>
              </w:rPr>
              <w:t>OFICINA PRESUPUESTARIA</w:t>
            </w:r>
          </w:p>
        </w:tc>
      </w:tr>
      <w:tr w:rsidR="00CC515A" w:rsidRPr="00CC515A" w14:paraId="2597106F"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3BDB078" w14:textId="77777777" w:rsidR="00CC515A" w:rsidRPr="00CC515A" w:rsidRDefault="00CC515A" w:rsidP="00CC515A">
            <w:pPr>
              <w:rPr>
                <w:rFonts w:cstheme="minorHAnsi"/>
                <w:b/>
                <w:sz w:val="18"/>
                <w:szCs w:val="18"/>
              </w:rPr>
            </w:pPr>
            <w:r w:rsidRPr="00CC515A">
              <w:rPr>
                <w:rFonts w:cstheme="minorHAnsi"/>
                <w:b/>
                <w:sz w:val="18"/>
                <w:szCs w:val="18"/>
              </w:rPr>
              <w:t>Denominación Expediente</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F27D159" w14:textId="77777777" w:rsidR="00CC515A" w:rsidRPr="00CC515A" w:rsidRDefault="00CC515A" w:rsidP="00CC515A">
            <w:pPr>
              <w:rPr>
                <w:rFonts w:cstheme="minorHAnsi"/>
                <w:b/>
                <w:color w:val="002060"/>
                <w:sz w:val="18"/>
                <w:szCs w:val="18"/>
              </w:rPr>
            </w:pPr>
            <w:r w:rsidRPr="00CC515A">
              <w:rPr>
                <w:rFonts w:cstheme="minorHAnsi"/>
                <w:b/>
                <w:color w:val="002060"/>
                <w:sz w:val="18"/>
                <w:szCs w:val="18"/>
              </w:rPr>
              <w:t>PRESUPUESTO GENERAL EJERCICIO 2023.</w:t>
            </w:r>
          </w:p>
        </w:tc>
      </w:tr>
      <w:tr w:rsidR="00CC515A" w:rsidRPr="00CC515A" w14:paraId="0B81EAFE"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F5E48A5" w14:textId="77777777" w:rsidR="00CC515A" w:rsidRPr="00CC515A" w:rsidRDefault="00CC515A" w:rsidP="00CC515A">
            <w:pPr>
              <w:rPr>
                <w:rFonts w:cstheme="minorHAnsi"/>
                <w:b/>
                <w:sz w:val="18"/>
                <w:szCs w:val="18"/>
              </w:rPr>
            </w:pPr>
            <w:r w:rsidRPr="00CC515A">
              <w:rPr>
                <w:rFonts w:cstheme="minorHAnsi"/>
                <w:b/>
                <w:sz w:val="18"/>
                <w:szCs w:val="18"/>
              </w:rPr>
              <w:t>Procedimiento</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F159F02" w14:textId="77777777" w:rsidR="00CC515A" w:rsidRPr="00CC515A" w:rsidRDefault="00CC515A" w:rsidP="00CC515A">
            <w:pPr>
              <w:rPr>
                <w:rFonts w:cstheme="minorHAnsi"/>
                <w:b/>
                <w:color w:val="002060"/>
                <w:sz w:val="18"/>
                <w:szCs w:val="18"/>
              </w:rPr>
            </w:pPr>
            <w:r w:rsidRPr="00CC515A">
              <w:rPr>
                <w:rFonts w:cstheme="minorHAnsi"/>
                <w:b/>
                <w:color w:val="002060"/>
                <w:sz w:val="18"/>
                <w:szCs w:val="18"/>
              </w:rPr>
              <w:t xml:space="preserve">INT - Procedimiento Genérico </w:t>
            </w:r>
            <w:proofErr w:type="spellStart"/>
            <w:r w:rsidRPr="00CC515A">
              <w:rPr>
                <w:rFonts w:cstheme="minorHAnsi"/>
                <w:b/>
                <w:color w:val="002060"/>
                <w:sz w:val="18"/>
                <w:szCs w:val="18"/>
              </w:rPr>
              <w:t>Intervencion</w:t>
            </w:r>
            <w:proofErr w:type="spellEnd"/>
          </w:p>
        </w:tc>
      </w:tr>
      <w:tr w:rsidR="00CC515A" w:rsidRPr="00CC515A" w14:paraId="1B5D074A"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220CEE5" w14:textId="77777777" w:rsidR="00CC515A" w:rsidRPr="00CC515A" w:rsidRDefault="00CC515A" w:rsidP="00CC515A">
            <w:pPr>
              <w:rPr>
                <w:rFonts w:cstheme="minorHAnsi"/>
                <w:b/>
                <w:sz w:val="18"/>
                <w:szCs w:val="18"/>
              </w:rPr>
            </w:pPr>
            <w:r w:rsidRPr="00CC515A">
              <w:rPr>
                <w:rFonts w:cstheme="minorHAnsi"/>
                <w:b/>
                <w:sz w:val="18"/>
                <w:szCs w:val="18"/>
              </w:rPr>
              <w:t>Asunto / Trámite</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FADD8A6" w14:textId="77777777" w:rsidR="00CC515A" w:rsidRPr="00CC515A" w:rsidRDefault="00CC515A" w:rsidP="00CC515A">
            <w:pPr>
              <w:rPr>
                <w:rFonts w:cstheme="minorHAnsi"/>
                <w:b/>
                <w:color w:val="002060"/>
                <w:sz w:val="18"/>
                <w:szCs w:val="18"/>
              </w:rPr>
            </w:pPr>
            <w:r w:rsidRPr="00CC515A">
              <w:rPr>
                <w:rFonts w:ascii="Calibri" w:hAnsi="Calibri" w:cs="Arial"/>
                <w:b/>
                <w:color w:val="002060"/>
                <w:sz w:val="18"/>
                <w:szCs w:val="26"/>
              </w:rPr>
              <w:t>Informe de la intervención general sobre el cumplimento del objetivo de estabilidad presupuestaria de conformidad con la Ley 18/2001, de 12 de diciembre, de Estabilidad Presupuestaria, en su aplicación a las Entidades Locales y la Ley Orgánica 2/2012, de 27 de abril, de Estabilidad Presupuestaria y Sostenibilidad Financiera (LOEPSF), así como la Regla de gasto (Artículo 12 LOEPSF)</w:t>
            </w:r>
            <w:r w:rsidRPr="00CC515A">
              <w:rPr>
                <w:rFonts w:cstheme="minorHAnsi"/>
                <w:b/>
                <w:color w:val="002060"/>
                <w:sz w:val="18"/>
                <w:szCs w:val="18"/>
              </w:rPr>
              <w:t xml:space="preserve"> </w:t>
            </w:r>
          </w:p>
        </w:tc>
      </w:tr>
      <w:tr w:rsidR="00CC515A" w:rsidRPr="00CC515A" w14:paraId="6027EA57" w14:textId="77777777" w:rsidTr="003473FE">
        <w:trPr>
          <w:trHeight w:val="106"/>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AED5116" w14:textId="77777777" w:rsidR="00CC515A" w:rsidRPr="00CC515A" w:rsidRDefault="00CC515A" w:rsidP="00CC515A">
            <w:pPr>
              <w:rPr>
                <w:rFonts w:cstheme="minorHAnsi"/>
                <w:b/>
                <w:sz w:val="18"/>
                <w:szCs w:val="18"/>
              </w:rPr>
            </w:pPr>
            <w:r w:rsidRPr="00CC515A">
              <w:rPr>
                <w:rFonts w:cstheme="minorHAnsi"/>
                <w:b/>
                <w:sz w:val="18"/>
                <w:szCs w:val="18"/>
              </w:rPr>
              <w:t>Inicio procedimiento</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D4CA377" w14:textId="77777777" w:rsidR="00CC515A" w:rsidRPr="00CC515A" w:rsidRDefault="00CC515A" w:rsidP="00CC515A">
            <w:pPr>
              <w:rPr>
                <w:rFonts w:cstheme="minorHAnsi"/>
                <w:b/>
                <w:color w:val="002060"/>
                <w:sz w:val="18"/>
                <w:szCs w:val="18"/>
              </w:rPr>
            </w:pPr>
            <w:proofErr w:type="gramStart"/>
            <w:r w:rsidRPr="00CC515A">
              <w:rPr>
                <w:rFonts w:ascii="Segoe UI Symbol" w:hAnsi="Segoe UI Symbol" w:cs="Segoe UI Symbol"/>
                <w:b/>
                <w:color w:val="A6A6A6" w:themeColor="background1" w:themeShade="A6"/>
                <w:sz w:val="18"/>
                <w:szCs w:val="18"/>
              </w:rPr>
              <w:t>☐</w:t>
            </w:r>
            <w:r w:rsidRPr="00CC515A">
              <w:rPr>
                <w:rFonts w:cstheme="minorHAnsi"/>
                <w:b/>
                <w:color w:val="A6A6A6" w:themeColor="background1" w:themeShade="A6"/>
                <w:sz w:val="18"/>
                <w:szCs w:val="18"/>
              </w:rPr>
              <w:t xml:space="preserve">  Solicitud</w:t>
            </w:r>
            <w:proofErr w:type="gramEnd"/>
            <w:r w:rsidRPr="00CC515A">
              <w:rPr>
                <w:rFonts w:cstheme="minorHAnsi"/>
                <w:b/>
                <w:color w:val="A6A6A6" w:themeColor="background1" w:themeShade="A6"/>
                <w:sz w:val="18"/>
                <w:szCs w:val="18"/>
              </w:rPr>
              <w:t xml:space="preserve"> de interesado/a</w:t>
            </w:r>
            <w:r w:rsidRPr="00CC515A">
              <w:rPr>
                <w:rFonts w:cstheme="minorHAnsi"/>
                <w:b/>
                <w:color w:val="002060"/>
                <w:sz w:val="18"/>
                <w:szCs w:val="18"/>
              </w:rPr>
              <w:t xml:space="preserve">     </w:t>
            </w:r>
            <w:r w:rsidRPr="00CC515A">
              <w:rPr>
                <w:rFonts w:ascii="Segoe UI Symbol" w:hAnsi="Segoe UI Symbol" w:cs="Segoe UI Symbol"/>
                <w:b/>
                <w:color w:val="002060"/>
                <w:sz w:val="18"/>
                <w:szCs w:val="18"/>
              </w:rPr>
              <w:t>☐</w:t>
            </w:r>
            <w:r w:rsidRPr="00CC515A">
              <w:rPr>
                <w:rFonts w:cstheme="minorHAnsi"/>
                <w:b/>
                <w:color w:val="002060"/>
                <w:sz w:val="18"/>
                <w:szCs w:val="18"/>
              </w:rPr>
              <w:t xml:space="preserve"> Oficio                       Fecha Inicio: Oficio</w:t>
            </w:r>
          </w:p>
        </w:tc>
      </w:tr>
      <w:tr w:rsidR="00CC515A" w:rsidRPr="00CC515A" w14:paraId="1786A5A9"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7655EAD6" w14:textId="77777777" w:rsidR="00CC515A" w:rsidRPr="00CC515A" w:rsidRDefault="00CC515A" w:rsidP="00CC515A">
            <w:pPr>
              <w:rPr>
                <w:rFonts w:cstheme="minorHAnsi"/>
                <w:b/>
                <w:sz w:val="18"/>
                <w:szCs w:val="18"/>
              </w:rPr>
            </w:pPr>
            <w:r w:rsidRPr="00CC515A">
              <w:rPr>
                <w:rFonts w:cstheme="minorHAnsi"/>
                <w:b/>
                <w:sz w:val="18"/>
                <w:szCs w:val="18"/>
              </w:rPr>
              <w:t>Informe Emitido por:</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91F0EC6" w14:textId="77777777" w:rsidR="00CC515A" w:rsidRPr="00CC515A" w:rsidRDefault="00CC515A" w:rsidP="00CC515A">
            <w:pPr>
              <w:rPr>
                <w:rFonts w:cstheme="minorHAnsi"/>
                <w:b/>
                <w:color w:val="002060"/>
                <w:sz w:val="18"/>
                <w:szCs w:val="18"/>
              </w:rPr>
            </w:pPr>
            <w:r w:rsidRPr="00CC515A">
              <w:rPr>
                <w:rFonts w:cstheme="minorHAnsi"/>
                <w:b/>
                <w:color w:val="002060"/>
                <w:sz w:val="18"/>
                <w:szCs w:val="18"/>
              </w:rPr>
              <w:t xml:space="preserve">Interventor </w:t>
            </w:r>
            <w:proofErr w:type="spellStart"/>
            <w:r w:rsidRPr="00CC515A">
              <w:rPr>
                <w:rFonts w:cstheme="minorHAnsi"/>
                <w:b/>
                <w:color w:val="002060"/>
                <w:sz w:val="18"/>
                <w:szCs w:val="18"/>
              </w:rPr>
              <w:t>Acctal</w:t>
            </w:r>
            <w:proofErr w:type="spellEnd"/>
          </w:p>
        </w:tc>
      </w:tr>
      <w:tr w:rsidR="00CC515A" w:rsidRPr="00CC515A" w14:paraId="48388936" w14:textId="77777777" w:rsidTr="003473FE">
        <w:trPr>
          <w:trHeight w:val="170"/>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38E152B" w14:textId="77777777" w:rsidR="00CC515A" w:rsidRPr="00CC515A" w:rsidRDefault="00CC515A" w:rsidP="00CC515A">
            <w:pPr>
              <w:rPr>
                <w:rFonts w:cstheme="minorHAnsi"/>
                <w:b/>
                <w:sz w:val="18"/>
                <w:szCs w:val="18"/>
              </w:rPr>
            </w:pPr>
            <w:r w:rsidRPr="00CC515A">
              <w:rPr>
                <w:rFonts w:cstheme="minorHAnsi"/>
                <w:b/>
                <w:sz w:val="18"/>
                <w:szCs w:val="18"/>
              </w:rPr>
              <w:t>Fecha generación informe</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CCEE51F" w14:textId="77777777" w:rsidR="00CC515A" w:rsidRPr="00CC515A" w:rsidRDefault="00CC515A" w:rsidP="00CC515A">
            <w:pPr>
              <w:rPr>
                <w:rFonts w:cstheme="minorHAnsi"/>
                <w:b/>
                <w:color w:val="002060"/>
                <w:sz w:val="18"/>
                <w:szCs w:val="18"/>
              </w:rPr>
            </w:pPr>
            <w:r w:rsidRPr="00CC515A">
              <w:rPr>
                <w:rFonts w:cstheme="minorHAnsi"/>
                <w:b/>
                <w:color w:val="002060"/>
                <w:sz w:val="18"/>
                <w:szCs w:val="18"/>
              </w:rPr>
              <w:t>17/02/2024</w:t>
            </w:r>
          </w:p>
        </w:tc>
      </w:tr>
    </w:tbl>
    <w:p w14:paraId="3BF4CA3D" w14:textId="77777777" w:rsidR="00CC515A" w:rsidRPr="00CC515A" w:rsidRDefault="00CC515A" w:rsidP="00CC515A">
      <w:pPr>
        <w:jc w:val="both"/>
        <w:outlineLvl w:val="4"/>
        <w:rPr>
          <w:rFonts w:asciiTheme="minorHAnsi" w:eastAsia="Arial Unicode MS" w:hAnsiTheme="minorHAnsi" w:cstheme="minorHAnsi"/>
          <w:sz w:val="18"/>
          <w:szCs w:val="18"/>
        </w:rPr>
      </w:pPr>
    </w:p>
    <w:p w14:paraId="38FF5609" w14:textId="77777777" w:rsidR="00CC515A" w:rsidRPr="00CC515A" w:rsidRDefault="00CC515A" w:rsidP="00CC515A">
      <w:pPr>
        <w:ind w:right="-2"/>
        <w:jc w:val="both"/>
        <w:outlineLvl w:val="4"/>
        <w:rPr>
          <w:rFonts w:asciiTheme="minorHAnsi" w:eastAsia="Arial Unicode MS" w:hAnsiTheme="minorHAnsi" w:cstheme="minorHAnsi"/>
          <w:sz w:val="22"/>
          <w:szCs w:val="22"/>
        </w:rPr>
      </w:pPr>
    </w:p>
    <w:p w14:paraId="369462E0" w14:textId="77777777" w:rsidR="00CC515A" w:rsidRPr="00CC515A" w:rsidRDefault="00CC515A" w:rsidP="00CC515A">
      <w:pPr>
        <w:shd w:val="clear" w:color="auto" w:fill="F2F2F2" w:themeFill="background1" w:themeFillShade="F2"/>
        <w:suppressAutoHyphens/>
        <w:jc w:val="center"/>
        <w:rPr>
          <w:rFonts w:ascii="Calibri" w:eastAsia="Arial Unicode MS" w:hAnsi="Calibri" w:cs="Tahoma"/>
          <w:b/>
          <w:color w:val="000080"/>
          <w:sz w:val="22"/>
          <w:szCs w:val="36"/>
        </w:rPr>
      </w:pPr>
      <w:r w:rsidRPr="00CC515A">
        <w:rPr>
          <w:rFonts w:ascii="Calibri" w:eastAsia="Arial Unicode MS" w:hAnsi="Calibri" w:cs="Tahoma"/>
          <w:b/>
          <w:color w:val="000080"/>
          <w:sz w:val="22"/>
          <w:szCs w:val="36"/>
        </w:rPr>
        <w:t>INFORME ESTABILIDAD PRESUPUESTARIA LIQUIDACIÓN PRESUPUESTO 2023</w:t>
      </w:r>
    </w:p>
    <w:p w14:paraId="75A1E96A" w14:textId="77777777" w:rsidR="00CC515A" w:rsidRPr="00CC515A" w:rsidRDefault="00CC515A" w:rsidP="00CC515A">
      <w:pPr>
        <w:suppressAutoHyphens/>
        <w:jc w:val="both"/>
        <w:rPr>
          <w:rFonts w:ascii="Calibri" w:eastAsia="Arial Unicode MS" w:hAnsi="Calibri" w:cs="Tahoma"/>
        </w:rPr>
      </w:pPr>
    </w:p>
    <w:p w14:paraId="5F8470A1" w14:textId="77777777" w:rsidR="00CC515A" w:rsidRPr="00CC515A" w:rsidRDefault="00CC515A" w:rsidP="00CC515A">
      <w:pPr>
        <w:suppressAutoHyphens/>
        <w:jc w:val="both"/>
        <w:rPr>
          <w:rFonts w:ascii="Calibri" w:eastAsia="Arial Unicode MS" w:hAnsi="Calibri" w:cs="Tahoma"/>
          <w:b/>
        </w:rPr>
      </w:pPr>
      <w:r w:rsidRPr="00CC515A">
        <w:rPr>
          <w:rFonts w:ascii="Calibri" w:eastAsia="Arial Unicode MS" w:hAnsi="Calibri" w:cs="Tahoma"/>
        </w:rPr>
        <w:t xml:space="preserve">Con motivo de la tramitación del expediente de </w:t>
      </w:r>
      <w:r w:rsidRPr="00CC515A">
        <w:rPr>
          <w:rFonts w:ascii="Calibri" w:eastAsia="Arial Unicode MS" w:hAnsi="Calibri" w:cs="Tahoma"/>
          <w:b/>
          <w:color w:val="000080"/>
          <w:u w:val="single"/>
        </w:rPr>
        <w:t>liquidación del Presupuesto municipal 2023</w:t>
      </w:r>
      <w:r w:rsidRPr="00CC515A">
        <w:rPr>
          <w:rFonts w:ascii="Calibri" w:eastAsia="Arial Unicode MS" w:hAnsi="Calibri" w:cs="Tahoma"/>
        </w:rPr>
        <w:t xml:space="preserve">, de conformidad con el artículo 16.2 del Real Decreto 1463/2007, de 2 de noviembre, por el que se aprueba el Reglamento de Desarrollo de la Ley 18/2001, de 12 de diciembre, de Estabilidad Presupuestaria, en su Aplicación a las Entidades Locales, la </w:t>
      </w:r>
      <w:r w:rsidRPr="00CC515A">
        <w:rPr>
          <w:rFonts w:ascii="Calibri" w:eastAsia="Arial Unicode MS" w:hAnsi="Calibri" w:cs="Tahoma"/>
          <w:b/>
        </w:rPr>
        <w:t xml:space="preserve">Ley 18/2001, de 12 de diciembre, de Estabilidad Presupuestaria, en su Aplicación a las Entidades Locales,  </w:t>
      </w:r>
      <w:r w:rsidRPr="00CC515A">
        <w:rPr>
          <w:rFonts w:ascii="Calibri" w:eastAsia="Arial Unicode MS" w:hAnsi="Calibri" w:cs="Tahoma"/>
        </w:rPr>
        <w:t>la</w:t>
      </w:r>
      <w:r w:rsidRPr="00CC515A">
        <w:rPr>
          <w:rFonts w:ascii="Calibri" w:eastAsia="Arial Unicode MS" w:hAnsi="Calibri" w:cs="Tahoma"/>
          <w:b/>
        </w:rPr>
        <w:t xml:space="preserve"> </w:t>
      </w:r>
      <w:r w:rsidRPr="00CC515A">
        <w:rPr>
          <w:rFonts w:ascii="Calibri" w:eastAsia="Arial Unicode MS" w:hAnsi="Calibri" w:cs="Tahoma"/>
        </w:rPr>
        <w:t xml:space="preserve">Ley Orgánica 2/2012, de 27 de abril, de Estabilidad Presupuestaria y Sostenibilidad Financiera (LOEPSF) y en virtud de las atribuciones de control citadas y establecidas en el artículo 213 del Texto Refundido de la Ley Reguladora de las Haciendas Locales aprobado por el Real Decreto Legislativo 2/2004, de 5 de marzo y desarrolladas por el Real Decreto 424/2017, de 28 de abril, por el que se regula el régimen jurídico del control interno en las entidades del Sector Público Local, emito el siguiente </w:t>
      </w:r>
      <w:r w:rsidRPr="00CC515A">
        <w:rPr>
          <w:rFonts w:ascii="Calibri" w:eastAsia="Arial Unicode MS" w:hAnsi="Calibri" w:cs="Tahoma"/>
          <w:b/>
        </w:rPr>
        <w:t>INFORME</w:t>
      </w:r>
    </w:p>
    <w:p w14:paraId="76E1CAB1" w14:textId="77777777" w:rsidR="00CC515A" w:rsidRPr="00CC515A" w:rsidRDefault="00CC515A" w:rsidP="00CC515A">
      <w:pPr>
        <w:suppressAutoHyphens/>
        <w:jc w:val="both"/>
        <w:rPr>
          <w:rFonts w:ascii="Calibri" w:eastAsia="Arial Unicode MS" w:hAnsi="Calibri" w:cs="Tahoma"/>
          <w:b/>
          <w:sz w:val="22"/>
          <w:szCs w:val="22"/>
        </w:rPr>
      </w:pPr>
    </w:p>
    <w:tbl>
      <w:tblPr>
        <w:tblW w:w="9794" w:type="dxa"/>
        <w:tblInd w:w="-5" w:type="dxa"/>
        <w:tblLayout w:type="fixed"/>
        <w:tblLook w:val="04A0" w:firstRow="1" w:lastRow="0" w:firstColumn="1" w:lastColumn="0" w:noHBand="0" w:noVBand="1"/>
      </w:tblPr>
      <w:tblGrid>
        <w:gridCol w:w="4508"/>
        <w:gridCol w:w="5286"/>
      </w:tblGrid>
      <w:tr w:rsidR="00CC515A" w:rsidRPr="00CC515A" w14:paraId="1741FDBF" w14:textId="77777777" w:rsidTr="003473FE">
        <w:tc>
          <w:tcPr>
            <w:tcW w:w="9794"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4F29F251" w14:textId="77777777" w:rsidR="00CC515A" w:rsidRPr="00CC515A" w:rsidRDefault="00CC515A" w:rsidP="00CC515A">
            <w:pPr>
              <w:suppressAutoHyphens/>
              <w:snapToGrid w:val="0"/>
              <w:jc w:val="both"/>
              <w:rPr>
                <w:rFonts w:ascii="Calibri" w:eastAsia="Arial Unicode MS" w:hAnsi="Calibri" w:cs="Tahoma"/>
                <w:b/>
                <w:sz w:val="22"/>
                <w:szCs w:val="22"/>
              </w:rPr>
            </w:pPr>
            <w:r w:rsidRPr="00CC515A">
              <w:rPr>
                <w:rFonts w:ascii="Calibri" w:eastAsia="Arial Unicode MS" w:hAnsi="Calibri" w:cs="Tahoma"/>
                <w:b/>
                <w:sz w:val="22"/>
                <w:szCs w:val="22"/>
              </w:rPr>
              <w:t>Expediente que motiva el informe</w:t>
            </w:r>
          </w:p>
        </w:tc>
      </w:tr>
      <w:tr w:rsidR="00CC515A" w:rsidRPr="00CC515A" w14:paraId="719DDCC1" w14:textId="77777777" w:rsidTr="003473FE">
        <w:trPr>
          <w:trHeight w:val="298"/>
        </w:trPr>
        <w:tc>
          <w:tcPr>
            <w:tcW w:w="4508" w:type="dxa"/>
            <w:tcBorders>
              <w:top w:val="single" w:sz="4" w:space="0" w:color="000000"/>
              <w:left w:val="single" w:sz="4" w:space="0" w:color="000000"/>
              <w:bottom w:val="single" w:sz="4" w:space="0" w:color="000000"/>
              <w:right w:val="nil"/>
            </w:tcBorders>
            <w:shd w:val="clear" w:color="auto" w:fill="E6E6E6"/>
            <w:vAlign w:val="center"/>
            <w:hideMark/>
          </w:tcPr>
          <w:p w14:paraId="59B04693" w14:textId="77777777" w:rsidR="00CC515A" w:rsidRPr="00CC515A" w:rsidRDefault="00CC515A" w:rsidP="00CC515A">
            <w:pPr>
              <w:suppressAutoHyphens/>
              <w:snapToGrid w:val="0"/>
              <w:rPr>
                <w:rFonts w:ascii="Calibri" w:eastAsia="Arial Unicode MS" w:hAnsi="Calibri" w:cs="Tahoma"/>
                <w:b/>
                <w:sz w:val="22"/>
                <w:szCs w:val="22"/>
              </w:rPr>
            </w:pPr>
            <w:r w:rsidRPr="00CC515A">
              <w:rPr>
                <w:rFonts w:ascii="Calibri" w:eastAsia="Arial Unicode MS" w:hAnsi="Calibri" w:cs="Tahoma"/>
                <w:b/>
                <w:sz w:val="22"/>
                <w:szCs w:val="22"/>
              </w:rPr>
              <w:t>Tipo</w:t>
            </w:r>
          </w:p>
        </w:tc>
        <w:tc>
          <w:tcPr>
            <w:tcW w:w="528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906C76" w14:textId="77777777" w:rsidR="00CC515A" w:rsidRPr="00CC515A" w:rsidRDefault="00CC515A" w:rsidP="00CC515A">
            <w:pPr>
              <w:suppressAutoHyphens/>
              <w:snapToGrid w:val="0"/>
              <w:rPr>
                <w:rFonts w:ascii="Calibri" w:eastAsia="Arial Unicode MS" w:hAnsi="Calibri" w:cs="Tahoma"/>
                <w:b/>
                <w:sz w:val="22"/>
                <w:szCs w:val="22"/>
              </w:rPr>
            </w:pPr>
            <w:r w:rsidRPr="00CC515A">
              <w:rPr>
                <w:rFonts w:ascii="Calibri" w:eastAsia="Arial Unicode MS" w:hAnsi="Calibri" w:cs="Tahoma"/>
                <w:b/>
                <w:sz w:val="22"/>
                <w:szCs w:val="22"/>
              </w:rPr>
              <w:t>Datos analizados</w:t>
            </w:r>
          </w:p>
        </w:tc>
      </w:tr>
      <w:tr w:rsidR="00CC515A" w:rsidRPr="00CC515A" w14:paraId="0FD1EC19" w14:textId="77777777" w:rsidTr="003473FE">
        <w:trPr>
          <w:trHeight w:val="397"/>
        </w:trPr>
        <w:tc>
          <w:tcPr>
            <w:tcW w:w="4508" w:type="dxa"/>
            <w:tcBorders>
              <w:top w:val="single" w:sz="4" w:space="0" w:color="000000"/>
              <w:left w:val="single" w:sz="4" w:space="0" w:color="000000"/>
              <w:bottom w:val="single" w:sz="4" w:space="0" w:color="000000"/>
              <w:right w:val="nil"/>
            </w:tcBorders>
            <w:vAlign w:val="center"/>
            <w:hideMark/>
          </w:tcPr>
          <w:p w14:paraId="502ADBE9" w14:textId="77777777" w:rsidR="00CC515A" w:rsidRPr="00CC515A" w:rsidRDefault="00CC515A" w:rsidP="00CC515A">
            <w:pPr>
              <w:suppressAutoHyphens/>
              <w:snapToGrid w:val="0"/>
              <w:rPr>
                <w:rFonts w:ascii="Calibri" w:eastAsia="Arial Unicode MS" w:hAnsi="Calibri" w:cs="Tahoma"/>
                <w:b/>
                <w:color w:val="000080"/>
                <w:szCs w:val="26"/>
              </w:rPr>
            </w:pPr>
            <w:r w:rsidRPr="00CC515A">
              <w:rPr>
                <w:rFonts w:ascii="Calibri" w:eastAsia="Arial Unicode MS" w:hAnsi="Calibri" w:cs="Tahoma"/>
                <w:color w:val="008000"/>
                <w:szCs w:val="26"/>
              </w:rPr>
              <w:fldChar w:fldCharType="begin">
                <w:ffData>
                  <w:name w:val="Casilla1"/>
                  <w:enabled/>
                  <w:calcOnExit w:val="0"/>
                  <w:checkBox>
                    <w:sizeAuto/>
                    <w:default w:val="0"/>
                  </w:checkBox>
                </w:ffData>
              </w:fldChar>
            </w:r>
            <w:r w:rsidRPr="00CC515A">
              <w:rPr>
                <w:rFonts w:ascii="Calibri" w:eastAsia="Arial Unicode MS" w:hAnsi="Calibri" w:cs="Tahoma"/>
                <w:color w:val="008000"/>
                <w:szCs w:val="26"/>
              </w:rPr>
              <w:instrText xml:space="preserve"> FORMCHECKBOX </w:instrText>
            </w:r>
            <w:r w:rsidRPr="00CC515A">
              <w:rPr>
                <w:rFonts w:ascii="Calibri" w:eastAsia="Arial Unicode MS" w:hAnsi="Calibri" w:cs="Tahoma"/>
                <w:color w:val="008000"/>
                <w:szCs w:val="26"/>
              </w:rPr>
            </w:r>
            <w:r w:rsidRPr="00CC515A">
              <w:rPr>
                <w:rFonts w:ascii="Calibri" w:eastAsia="Arial Unicode MS" w:hAnsi="Calibri" w:cs="Tahoma"/>
                <w:color w:val="008000"/>
                <w:szCs w:val="26"/>
              </w:rPr>
              <w:fldChar w:fldCharType="separate"/>
            </w:r>
            <w:r w:rsidRPr="00CC515A">
              <w:rPr>
                <w:rFonts w:ascii="Calibri" w:eastAsia="Arial Unicode MS" w:hAnsi="Calibri" w:cs="Tahoma"/>
                <w:color w:val="008000"/>
                <w:szCs w:val="26"/>
              </w:rPr>
              <w:fldChar w:fldCharType="end"/>
            </w:r>
            <w:r w:rsidRPr="00CC515A">
              <w:rPr>
                <w:rFonts w:ascii="Calibri" w:eastAsia="Arial Unicode MS" w:hAnsi="Calibri" w:cs="Tahoma"/>
                <w:b/>
                <w:color w:val="000080"/>
                <w:szCs w:val="26"/>
              </w:rPr>
              <w:t xml:space="preserve"> </w:t>
            </w:r>
            <w:r w:rsidRPr="00CC515A">
              <w:rPr>
                <w:rFonts w:ascii="Calibri" w:eastAsia="Arial Unicode MS" w:hAnsi="Calibri" w:cs="Tahoma"/>
                <w:szCs w:val="26"/>
              </w:rPr>
              <w:t>Aprobación del Presupuesto</w:t>
            </w:r>
          </w:p>
        </w:tc>
        <w:tc>
          <w:tcPr>
            <w:tcW w:w="5286" w:type="dxa"/>
            <w:tcBorders>
              <w:top w:val="single" w:sz="4" w:space="0" w:color="000000"/>
              <w:left w:val="single" w:sz="4" w:space="0" w:color="000000"/>
              <w:bottom w:val="single" w:sz="4" w:space="0" w:color="000000"/>
              <w:right w:val="single" w:sz="4" w:space="0" w:color="000000"/>
            </w:tcBorders>
            <w:vAlign w:val="center"/>
            <w:hideMark/>
          </w:tcPr>
          <w:p w14:paraId="174366F8" w14:textId="77777777" w:rsidR="00CC515A" w:rsidRPr="00CC515A" w:rsidRDefault="00CC515A" w:rsidP="00CC515A">
            <w:pPr>
              <w:suppressAutoHyphens/>
              <w:snapToGrid w:val="0"/>
              <w:rPr>
                <w:rFonts w:ascii="Calibri" w:eastAsia="Arial Unicode MS" w:hAnsi="Calibri" w:cs="Tahoma"/>
                <w:szCs w:val="26"/>
              </w:rPr>
            </w:pPr>
            <w:r w:rsidRPr="00CC515A">
              <w:rPr>
                <w:rFonts w:ascii="Calibri" w:eastAsia="Arial Unicode MS" w:hAnsi="Calibri" w:cs="Tahoma"/>
                <w:szCs w:val="26"/>
              </w:rPr>
              <w:t xml:space="preserve">Previsiones Iniciales / Créditos Iniciales </w:t>
            </w:r>
          </w:p>
        </w:tc>
      </w:tr>
      <w:tr w:rsidR="00CC515A" w:rsidRPr="00CC515A" w14:paraId="3DBD16DF" w14:textId="77777777" w:rsidTr="003473FE">
        <w:trPr>
          <w:trHeight w:val="397"/>
        </w:trPr>
        <w:tc>
          <w:tcPr>
            <w:tcW w:w="4508" w:type="dxa"/>
            <w:tcBorders>
              <w:top w:val="single" w:sz="4" w:space="0" w:color="000000"/>
              <w:left w:val="single" w:sz="4" w:space="0" w:color="000000"/>
              <w:bottom w:val="single" w:sz="4" w:space="0" w:color="000000"/>
              <w:right w:val="nil"/>
            </w:tcBorders>
            <w:vAlign w:val="center"/>
            <w:hideMark/>
          </w:tcPr>
          <w:p w14:paraId="035B30CF" w14:textId="77777777" w:rsidR="00CC515A" w:rsidRPr="00CC515A" w:rsidRDefault="00CC515A" w:rsidP="00CC515A">
            <w:pPr>
              <w:suppressAutoHyphens/>
              <w:snapToGrid w:val="0"/>
              <w:rPr>
                <w:rFonts w:ascii="Calibri" w:eastAsia="Arial Unicode MS" w:hAnsi="Calibri" w:cs="Tahoma"/>
                <w:szCs w:val="26"/>
              </w:rPr>
            </w:pPr>
            <w:r w:rsidRPr="00CC515A">
              <w:rPr>
                <w:rFonts w:ascii="Calibri" w:eastAsia="Arial Unicode MS" w:hAnsi="Calibri" w:cs="Tahoma"/>
                <w:color w:val="008000"/>
                <w:szCs w:val="26"/>
              </w:rPr>
              <w:fldChar w:fldCharType="begin">
                <w:ffData>
                  <w:name w:val="Casilla1"/>
                  <w:enabled/>
                  <w:calcOnExit w:val="0"/>
                  <w:checkBox>
                    <w:sizeAuto/>
                    <w:default w:val="0"/>
                  </w:checkBox>
                </w:ffData>
              </w:fldChar>
            </w:r>
            <w:r w:rsidRPr="00CC515A">
              <w:rPr>
                <w:rFonts w:ascii="Calibri" w:eastAsia="Arial Unicode MS" w:hAnsi="Calibri" w:cs="Tahoma"/>
                <w:color w:val="008000"/>
                <w:szCs w:val="26"/>
              </w:rPr>
              <w:instrText xml:space="preserve"> FORMCHECKBOX </w:instrText>
            </w:r>
            <w:r w:rsidRPr="00CC515A">
              <w:rPr>
                <w:rFonts w:ascii="Calibri" w:eastAsia="Arial Unicode MS" w:hAnsi="Calibri" w:cs="Tahoma"/>
                <w:color w:val="008000"/>
                <w:szCs w:val="26"/>
              </w:rPr>
            </w:r>
            <w:r w:rsidRPr="00CC515A">
              <w:rPr>
                <w:rFonts w:ascii="Calibri" w:eastAsia="Arial Unicode MS" w:hAnsi="Calibri" w:cs="Tahoma"/>
                <w:color w:val="008000"/>
                <w:szCs w:val="26"/>
              </w:rPr>
              <w:fldChar w:fldCharType="separate"/>
            </w:r>
            <w:r w:rsidRPr="00CC515A">
              <w:rPr>
                <w:rFonts w:ascii="Calibri" w:eastAsia="Arial Unicode MS" w:hAnsi="Calibri" w:cs="Tahoma"/>
                <w:color w:val="008000"/>
                <w:szCs w:val="26"/>
              </w:rPr>
              <w:fldChar w:fldCharType="end"/>
            </w:r>
            <w:r w:rsidRPr="00CC515A">
              <w:rPr>
                <w:rFonts w:ascii="Calibri" w:eastAsia="Arial Unicode MS" w:hAnsi="Calibri" w:cs="Tahoma"/>
                <w:szCs w:val="26"/>
              </w:rPr>
              <w:t>Modificación del presupuesto</w:t>
            </w:r>
          </w:p>
        </w:tc>
        <w:tc>
          <w:tcPr>
            <w:tcW w:w="5286" w:type="dxa"/>
            <w:tcBorders>
              <w:top w:val="single" w:sz="4" w:space="0" w:color="000000"/>
              <w:left w:val="single" w:sz="4" w:space="0" w:color="000000"/>
              <w:bottom w:val="single" w:sz="4" w:space="0" w:color="000000"/>
              <w:right w:val="single" w:sz="4" w:space="0" w:color="000000"/>
            </w:tcBorders>
            <w:vAlign w:val="center"/>
            <w:hideMark/>
          </w:tcPr>
          <w:p w14:paraId="5C6C31BD" w14:textId="77777777" w:rsidR="00CC515A" w:rsidRPr="00CC515A" w:rsidRDefault="00CC515A" w:rsidP="00CC515A">
            <w:pPr>
              <w:suppressAutoHyphens/>
              <w:snapToGrid w:val="0"/>
              <w:rPr>
                <w:rFonts w:ascii="Calibri" w:eastAsia="Arial Unicode MS" w:hAnsi="Calibri" w:cs="Tahoma"/>
                <w:szCs w:val="26"/>
              </w:rPr>
            </w:pPr>
            <w:r w:rsidRPr="00CC515A">
              <w:rPr>
                <w:rFonts w:ascii="Calibri" w:eastAsia="Arial Unicode MS" w:hAnsi="Calibri" w:cs="Tahoma"/>
                <w:szCs w:val="26"/>
              </w:rPr>
              <w:t>Previsiones Definitivas / Créditos Definitivos</w:t>
            </w:r>
          </w:p>
        </w:tc>
      </w:tr>
      <w:tr w:rsidR="00CC515A" w:rsidRPr="00CC515A" w14:paraId="5F24EA95" w14:textId="77777777" w:rsidTr="003473FE">
        <w:trPr>
          <w:trHeight w:val="397"/>
        </w:trPr>
        <w:tc>
          <w:tcPr>
            <w:tcW w:w="4508" w:type="dxa"/>
            <w:tcBorders>
              <w:top w:val="single" w:sz="4" w:space="0" w:color="000000"/>
              <w:left w:val="single" w:sz="4" w:space="0" w:color="000000"/>
              <w:bottom w:val="single" w:sz="4" w:space="0" w:color="000000"/>
              <w:right w:val="nil"/>
            </w:tcBorders>
            <w:vAlign w:val="center"/>
            <w:hideMark/>
          </w:tcPr>
          <w:p w14:paraId="1A23427B" w14:textId="77777777" w:rsidR="00CC515A" w:rsidRPr="00CC515A" w:rsidRDefault="00CC515A" w:rsidP="00CC515A">
            <w:pPr>
              <w:suppressAutoHyphens/>
              <w:snapToGrid w:val="0"/>
              <w:rPr>
                <w:rFonts w:ascii="Calibri" w:eastAsia="Arial Unicode MS" w:hAnsi="Calibri" w:cs="Tahoma"/>
                <w:color w:val="000080"/>
                <w:szCs w:val="26"/>
              </w:rPr>
            </w:pPr>
            <w:r w:rsidRPr="00CC515A">
              <w:rPr>
                <w:rFonts w:ascii="Calibri" w:eastAsia="Arial Unicode MS" w:hAnsi="Calibri" w:cs="Tahoma"/>
                <w:color w:val="000080"/>
                <w:szCs w:val="26"/>
              </w:rPr>
              <w:fldChar w:fldCharType="begin">
                <w:ffData>
                  <w:name w:val=""/>
                  <w:enabled/>
                  <w:calcOnExit w:val="0"/>
                  <w:checkBox>
                    <w:sizeAuto/>
                    <w:default w:val="1"/>
                  </w:checkBox>
                </w:ffData>
              </w:fldChar>
            </w:r>
            <w:r w:rsidRPr="00CC515A">
              <w:rPr>
                <w:rFonts w:ascii="Calibri" w:eastAsia="Arial Unicode MS" w:hAnsi="Calibri" w:cs="Tahoma"/>
                <w:color w:val="000080"/>
                <w:szCs w:val="26"/>
              </w:rPr>
              <w:instrText xml:space="preserve"> FORMCHECKBOX </w:instrText>
            </w:r>
            <w:r w:rsidRPr="00CC515A">
              <w:rPr>
                <w:rFonts w:ascii="Calibri" w:eastAsia="Arial Unicode MS" w:hAnsi="Calibri" w:cs="Tahoma"/>
                <w:color w:val="000080"/>
                <w:szCs w:val="26"/>
              </w:rPr>
            </w:r>
            <w:r w:rsidRPr="00CC515A">
              <w:rPr>
                <w:rFonts w:ascii="Calibri" w:eastAsia="Arial Unicode MS" w:hAnsi="Calibri" w:cs="Tahoma"/>
                <w:color w:val="000080"/>
                <w:szCs w:val="26"/>
              </w:rPr>
              <w:fldChar w:fldCharType="separate"/>
            </w:r>
            <w:r w:rsidRPr="00CC515A">
              <w:rPr>
                <w:rFonts w:ascii="Calibri" w:eastAsia="Arial Unicode MS" w:hAnsi="Calibri" w:cs="Tahoma"/>
                <w:color w:val="000080"/>
                <w:szCs w:val="26"/>
              </w:rPr>
              <w:fldChar w:fldCharType="end"/>
            </w:r>
            <w:r w:rsidRPr="00CC515A">
              <w:rPr>
                <w:rFonts w:ascii="Calibri" w:eastAsia="Arial Unicode MS" w:hAnsi="Calibri" w:cs="Tahoma"/>
                <w:color w:val="000080"/>
                <w:szCs w:val="26"/>
              </w:rPr>
              <w:t xml:space="preserve"> Liquidación del Presupuesto</w:t>
            </w:r>
          </w:p>
        </w:tc>
        <w:tc>
          <w:tcPr>
            <w:tcW w:w="5286" w:type="dxa"/>
            <w:tcBorders>
              <w:top w:val="single" w:sz="4" w:space="0" w:color="000000"/>
              <w:left w:val="single" w:sz="4" w:space="0" w:color="000000"/>
              <w:bottom w:val="single" w:sz="4" w:space="0" w:color="000000"/>
              <w:right w:val="single" w:sz="4" w:space="0" w:color="000000"/>
            </w:tcBorders>
            <w:vAlign w:val="center"/>
            <w:hideMark/>
          </w:tcPr>
          <w:p w14:paraId="55BA1783" w14:textId="77777777" w:rsidR="00CC515A" w:rsidRPr="00CC515A" w:rsidRDefault="00CC515A" w:rsidP="00CC515A">
            <w:pPr>
              <w:suppressAutoHyphens/>
              <w:snapToGrid w:val="0"/>
              <w:rPr>
                <w:rFonts w:ascii="Calibri" w:eastAsia="Arial Unicode MS" w:hAnsi="Calibri" w:cs="Tahoma"/>
                <w:color w:val="000080"/>
                <w:szCs w:val="26"/>
              </w:rPr>
            </w:pPr>
            <w:r w:rsidRPr="00CC515A">
              <w:rPr>
                <w:rFonts w:ascii="Calibri" w:eastAsia="Arial Unicode MS" w:hAnsi="Calibri" w:cs="Tahoma"/>
                <w:color w:val="000080"/>
                <w:szCs w:val="26"/>
              </w:rPr>
              <w:t>Derechos Reconocidos / Obligaciones Reconocidas</w:t>
            </w:r>
          </w:p>
        </w:tc>
      </w:tr>
      <w:tr w:rsidR="00CC515A" w:rsidRPr="00CC515A" w14:paraId="5545A24B" w14:textId="77777777" w:rsidTr="003473FE">
        <w:trPr>
          <w:trHeight w:val="397"/>
        </w:trPr>
        <w:tc>
          <w:tcPr>
            <w:tcW w:w="4508" w:type="dxa"/>
            <w:tcBorders>
              <w:top w:val="single" w:sz="4" w:space="0" w:color="000000"/>
              <w:left w:val="single" w:sz="4" w:space="0" w:color="000000"/>
              <w:bottom w:val="single" w:sz="4" w:space="0" w:color="000000"/>
              <w:right w:val="nil"/>
            </w:tcBorders>
            <w:shd w:val="clear" w:color="auto" w:fill="E6E6E6"/>
            <w:vAlign w:val="center"/>
            <w:hideMark/>
          </w:tcPr>
          <w:p w14:paraId="264848D9" w14:textId="77777777" w:rsidR="00CC515A" w:rsidRPr="00CC515A" w:rsidRDefault="00CC515A" w:rsidP="00CC515A">
            <w:pPr>
              <w:suppressAutoHyphens/>
              <w:snapToGrid w:val="0"/>
              <w:rPr>
                <w:rFonts w:ascii="Calibri" w:eastAsia="Arial Unicode MS" w:hAnsi="Calibri" w:cs="Tahoma"/>
                <w:sz w:val="22"/>
                <w:szCs w:val="22"/>
              </w:rPr>
            </w:pPr>
            <w:r w:rsidRPr="00CC515A">
              <w:rPr>
                <w:rFonts w:ascii="Calibri" w:eastAsia="Arial Unicode MS" w:hAnsi="Calibri" w:cs="Tahoma"/>
                <w:sz w:val="22"/>
                <w:szCs w:val="22"/>
              </w:rPr>
              <w:t xml:space="preserve">Objetivo de Estabilidad presupuestaria </w:t>
            </w:r>
            <w:r w:rsidRPr="00CC515A">
              <w:rPr>
                <w:rFonts w:ascii="Calibri" w:eastAsia="Arial Unicode MS" w:hAnsi="Calibri" w:cs="Tahoma"/>
                <w:b/>
                <w:sz w:val="22"/>
                <w:szCs w:val="22"/>
              </w:rPr>
              <w:t>2023</w:t>
            </w:r>
            <w:r w:rsidRPr="00CC515A">
              <w:rPr>
                <w:rFonts w:ascii="Calibri" w:eastAsia="Arial Unicode MS" w:hAnsi="Calibri" w:cs="Tahoma"/>
                <w:sz w:val="22"/>
                <w:szCs w:val="22"/>
              </w:rPr>
              <w:t xml:space="preserve">: </w:t>
            </w:r>
          </w:p>
        </w:tc>
        <w:tc>
          <w:tcPr>
            <w:tcW w:w="5286" w:type="dxa"/>
            <w:tcBorders>
              <w:top w:val="single" w:sz="4" w:space="0" w:color="000000"/>
              <w:left w:val="single" w:sz="4" w:space="0" w:color="000000"/>
              <w:bottom w:val="single" w:sz="4" w:space="0" w:color="000000"/>
              <w:right w:val="single" w:sz="4" w:space="0" w:color="000000"/>
            </w:tcBorders>
            <w:vAlign w:val="center"/>
            <w:hideMark/>
          </w:tcPr>
          <w:p w14:paraId="3E1F63D4" w14:textId="77777777" w:rsidR="00CC515A" w:rsidRPr="00CC515A" w:rsidRDefault="00CC515A" w:rsidP="00CC515A">
            <w:pPr>
              <w:suppressAutoHyphens/>
              <w:snapToGrid w:val="0"/>
              <w:rPr>
                <w:rFonts w:ascii="Calibri" w:eastAsia="Arial Unicode MS" w:hAnsi="Calibri" w:cs="Tahoma"/>
                <w:b/>
                <w:color w:val="000080"/>
                <w:sz w:val="22"/>
                <w:szCs w:val="22"/>
              </w:rPr>
            </w:pPr>
            <w:r w:rsidRPr="00CC515A">
              <w:rPr>
                <w:rFonts w:ascii="Calibri" w:eastAsia="Arial Unicode MS" w:hAnsi="Calibri" w:cs="Tahoma"/>
                <w:b/>
                <w:color w:val="000080"/>
                <w:sz w:val="22"/>
                <w:szCs w:val="22"/>
              </w:rPr>
              <w:t>----SUSPENSIÓN REGLAS FISCALES-----</w:t>
            </w:r>
          </w:p>
        </w:tc>
      </w:tr>
    </w:tbl>
    <w:p w14:paraId="6B6FEEC3" w14:textId="77777777" w:rsidR="00CC515A" w:rsidRPr="00CC515A" w:rsidRDefault="00CC515A" w:rsidP="00CC515A">
      <w:pPr>
        <w:suppressAutoHyphens/>
        <w:jc w:val="both"/>
        <w:rPr>
          <w:rFonts w:ascii="Calibri" w:eastAsia="Arial Unicode MS" w:hAnsi="Calibri" w:cs="Tahoma"/>
          <w:b/>
          <w:sz w:val="22"/>
          <w:szCs w:val="22"/>
        </w:rPr>
      </w:pPr>
    </w:p>
    <w:p w14:paraId="40278EAC" w14:textId="77777777" w:rsidR="00CC515A" w:rsidRPr="00CC515A" w:rsidRDefault="00CC515A" w:rsidP="00CC515A">
      <w:pPr>
        <w:suppressAutoHyphens/>
        <w:jc w:val="both"/>
        <w:rPr>
          <w:rFonts w:asciiTheme="minorHAnsi" w:eastAsia="Arial Unicode MS" w:hAnsiTheme="minorHAnsi" w:cs="Calibri"/>
          <w:sz w:val="22"/>
          <w:szCs w:val="22"/>
        </w:rPr>
      </w:pPr>
      <w:r w:rsidRPr="00CC515A">
        <w:rPr>
          <w:rFonts w:asciiTheme="minorHAnsi" w:eastAsia="Arial Unicode MS" w:hAnsiTheme="minorHAnsi" w:cs="Calibri"/>
          <w:sz w:val="22"/>
          <w:szCs w:val="22"/>
        </w:rPr>
        <w:t xml:space="preserve">En cuanto a la </w:t>
      </w:r>
      <w:r w:rsidRPr="00CC515A">
        <w:rPr>
          <w:rFonts w:asciiTheme="minorHAnsi" w:eastAsia="Arial Unicode MS" w:hAnsiTheme="minorHAnsi" w:cs="Calibri"/>
          <w:sz w:val="22"/>
          <w:szCs w:val="22"/>
          <w:u w:val="single"/>
        </w:rPr>
        <w:t>ejecución presupuestaria</w:t>
      </w:r>
      <w:r w:rsidRPr="00CC515A">
        <w:rPr>
          <w:rFonts w:asciiTheme="minorHAnsi" w:eastAsia="Arial Unicode MS" w:hAnsiTheme="minorHAnsi" w:cs="Calibri"/>
          <w:sz w:val="22"/>
          <w:szCs w:val="22"/>
        </w:rPr>
        <w:t xml:space="preserve"> deberá tenerse en cuenta que las Entidades Locales deberán ajustar sus presupuestos al </w:t>
      </w:r>
      <w:r w:rsidRPr="00CC515A">
        <w:rPr>
          <w:rFonts w:asciiTheme="minorHAnsi" w:eastAsia="Arial Unicode MS" w:hAnsiTheme="minorHAnsi" w:cs="Calibri"/>
          <w:b/>
          <w:sz w:val="22"/>
          <w:szCs w:val="22"/>
        </w:rPr>
        <w:t>principio de estabilidad presupuestaria</w:t>
      </w:r>
      <w:r w:rsidRPr="00CC515A">
        <w:rPr>
          <w:rFonts w:asciiTheme="minorHAnsi" w:eastAsia="Arial Unicode MS" w:hAnsiTheme="minorHAnsi" w:cs="Calibri"/>
          <w:sz w:val="22"/>
          <w:szCs w:val="22"/>
        </w:rPr>
        <w:t xml:space="preserve"> atendiendo a los preceptos contenidos en la L</w:t>
      </w:r>
      <w:r w:rsidRPr="00CC515A">
        <w:rPr>
          <w:rFonts w:asciiTheme="minorHAnsi" w:eastAsia="Arial Unicode MS" w:hAnsiTheme="minorHAnsi" w:cs="Calibri"/>
          <w:iCs/>
          <w:sz w:val="22"/>
          <w:szCs w:val="22"/>
        </w:rPr>
        <w:t xml:space="preserve">ey Orgánica 2/2012, de 27 de abril, de Estabilidad Presupuestaria y Sostenibilidad </w:t>
      </w:r>
      <w:r w:rsidRPr="00CC515A">
        <w:rPr>
          <w:rFonts w:asciiTheme="minorHAnsi" w:eastAsia="Arial Unicode MS" w:hAnsiTheme="minorHAnsi" w:cs="Calibri"/>
          <w:iCs/>
          <w:sz w:val="22"/>
          <w:szCs w:val="22"/>
        </w:rPr>
        <w:lastRenderedPageBreak/>
        <w:t>Financiera, entendiéndose este</w:t>
      </w:r>
      <w:r w:rsidRPr="00CC515A">
        <w:rPr>
          <w:rFonts w:asciiTheme="minorHAnsi" w:eastAsia="Arial Unicode MS" w:hAnsiTheme="minorHAnsi" w:cs="Calibri"/>
          <w:sz w:val="22"/>
          <w:szCs w:val="22"/>
        </w:rPr>
        <w:t xml:space="preserve">  como la situación de equilibrio o superávit computada en términos de capacidad de financiación de acuerdo con la definición contenida en el Sistema Europeo de Cuentas Nacionales y Regionales. A este respecto la Intervención Local elevará al Pleno un informe sobre el cumplimiento del objetivo de estabilidad de la propia Entidad Local y de sus organismos y entidades dependientes. Este informe se emitirá con carácter independiente y se incorporará a los previstos en los artículos 191.3 del Real Decreto Legislativo 2/2004, de 5 de marzo, por el que se aprueba el texto refundido de la Ley Reguladora de las Haciendas Locales.</w:t>
      </w:r>
    </w:p>
    <w:p w14:paraId="4899429D" w14:textId="77777777" w:rsidR="00CC515A" w:rsidRPr="00CC515A" w:rsidRDefault="00CC515A" w:rsidP="00CC515A">
      <w:pPr>
        <w:suppressAutoHyphens/>
        <w:jc w:val="both"/>
        <w:rPr>
          <w:rFonts w:asciiTheme="minorHAnsi" w:eastAsia="Arial Unicode MS" w:hAnsiTheme="minorHAnsi" w:cs="Calibri"/>
          <w:sz w:val="22"/>
          <w:szCs w:val="22"/>
        </w:rPr>
      </w:pPr>
    </w:p>
    <w:p w14:paraId="3A9D4A9E" w14:textId="77777777" w:rsidR="00CC515A" w:rsidRPr="00CC515A" w:rsidRDefault="00CC515A" w:rsidP="00CC515A">
      <w:pPr>
        <w:suppressAutoHyphens/>
        <w:overflowPunct w:val="0"/>
        <w:autoSpaceDE w:val="0"/>
        <w:jc w:val="both"/>
        <w:textAlignment w:val="baseline"/>
        <w:rPr>
          <w:rFonts w:asciiTheme="minorHAnsi" w:eastAsia="Arial Unicode MS" w:hAnsiTheme="minorHAnsi" w:cs="Calibri"/>
          <w:sz w:val="22"/>
          <w:szCs w:val="22"/>
          <w:lang w:val="es-ES_tradnl" w:eastAsia="ar-SA"/>
        </w:rPr>
      </w:pPr>
      <w:r w:rsidRPr="00CC515A">
        <w:rPr>
          <w:rFonts w:asciiTheme="minorHAnsi" w:eastAsia="Arial Unicode MS" w:hAnsiTheme="minorHAnsi" w:cs="Calibri"/>
          <w:snapToGrid w:val="0"/>
          <w:sz w:val="22"/>
          <w:szCs w:val="22"/>
        </w:rPr>
        <w:t xml:space="preserve">No </w:t>
      </w:r>
      <w:proofErr w:type="gramStart"/>
      <w:r w:rsidRPr="00CC515A">
        <w:rPr>
          <w:rFonts w:asciiTheme="minorHAnsi" w:eastAsia="Arial Unicode MS" w:hAnsiTheme="minorHAnsi" w:cs="Calibri"/>
          <w:snapToGrid w:val="0"/>
          <w:sz w:val="22"/>
          <w:szCs w:val="22"/>
        </w:rPr>
        <w:t>obstante</w:t>
      </w:r>
      <w:proofErr w:type="gramEnd"/>
      <w:r w:rsidRPr="00CC515A">
        <w:rPr>
          <w:rFonts w:asciiTheme="minorHAnsi" w:eastAsia="Arial Unicode MS" w:hAnsiTheme="minorHAnsi" w:cs="Calibri"/>
          <w:snapToGrid w:val="0"/>
          <w:sz w:val="22"/>
          <w:szCs w:val="22"/>
        </w:rPr>
        <w:t xml:space="preserve"> lo anterior y c</w:t>
      </w:r>
      <w:proofErr w:type="spellStart"/>
      <w:r w:rsidRPr="00CC515A">
        <w:rPr>
          <w:rFonts w:asciiTheme="minorHAnsi" w:eastAsia="Arial Unicode MS" w:hAnsiTheme="minorHAnsi" w:cs="Calibri"/>
          <w:sz w:val="22"/>
          <w:szCs w:val="22"/>
          <w:lang w:val="es-ES_tradnl" w:eastAsia="ar-SA"/>
        </w:rPr>
        <w:t>on</w:t>
      </w:r>
      <w:proofErr w:type="spellEnd"/>
      <w:r w:rsidRPr="00CC515A">
        <w:rPr>
          <w:rFonts w:asciiTheme="minorHAnsi" w:eastAsia="Arial Unicode MS" w:hAnsiTheme="minorHAnsi" w:cs="Calibri"/>
          <w:sz w:val="22"/>
          <w:szCs w:val="22"/>
          <w:lang w:val="es-ES_tradnl" w:eastAsia="ar-SA"/>
        </w:rPr>
        <w:t xml:space="preserve"> carácter previo a cualquier otra consideración resulta conveniente y necesario incidir que con el objetivo de dotar a las Entidades Locales de fuentes de recursos suficientes para hacer frente a la pandemia y siguiendo las recomendaciones de la Comisión Europea que aplicó la cláusula general de salvaguarda del Pacto de Estabilidad y Crecimiento en 2020, 2021, 2022 y que se prorrogó en 2023 </w:t>
      </w:r>
      <w:r w:rsidRPr="00CC515A">
        <w:rPr>
          <w:rFonts w:asciiTheme="minorHAnsi" w:eastAsia="Arial Unicode MS" w:hAnsiTheme="minorHAnsi" w:cs="Calibri"/>
          <w:b/>
          <w:sz w:val="22"/>
          <w:szCs w:val="22"/>
          <w:lang w:val="es-ES_tradnl" w:eastAsia="ar-SA"/>
        </w:rPr>
        <w:t>se suspendieron las tres reglas fiscales</w:t>
      </w:r>
      <w:r w:rsidRPr="00CC515A">
        <w:rPr>
          <w:rFonts w:asciiTheme="minorHAnsi" w:eastAsia="Arial Unicode MS" w:hAnsiTheme="minorHAnsi" w:cs="Calibri"/>
          <w:sz w:val="22"/>
          <w:szCs w:val="22"/>
          <w:lang w:val="es-ES_tradnl" w:eastAsia="ar-SA"/>
        </w:rPr>
        <w:t>.</w:t>
      </w:r>
    </w:p>
    <w:p w14:paraId="3F44511C" w14:textId="77777777" w:rsidR="00CC515A" w:rsidRPr="00CC515A" w:rsidRDefault="00CC515A" w:rsidP="00CC515A">
      <w:pPr>
        <w:suppressAutoHyphens/>
        <w:overflowPunct w:val="0"/>
        <w:autoSpaceDE w:val="0"/>
        <w:jc w:val="both"/>
        <w:textAlignment w:val="baseline"/>
        <w:rPr>
          <w:rFonts w:asciiTheme="minorHAnsi" w:eastAsia="Arial Unicode MS" w:hAnsiTheme="minorHAnsi" w:cs="Calibri"/>
          <w:sz w:val="22"/>
          <w:szCs w:val="22"/>
          <w:lang w:val="es-ES_tradnl" w:eastAsia="ar-SA"/>
        </w:rPr>
      </w:pPr>
    </w:p>
    <w:p w14:paraId="3AE8847A" w14:textId="77777777" w:rsidR="00CC515A" w:rsidRPr="00CC515A" w:rsidRDefault="00CC515A" w:rsidP="00CC515A">
      <w:pPr>
        <w:shd w:val="clear" w:color="auto" w:fill="FFFFFF"/>
        <w:suppressAutoHyphens/>
        <w:spacing w:line="240" w:lineRule="atLeast"/>
        <w:jc w:val="both"/>
        <w:rPr>
          <w:rFonts w:asciiTheme="minorHAnsi" w:eastAsia="Arial Unicode MS" w:hAnsiTheme="minorHAnsi" w:cs="Calibri"/>
          <w:sz w:val="22"/>
          <w:szCs w:val="22"/>
        </w:rPr>
      </w:pPr>
      <w:r w:rsidRPr="00CC515A">
        <w:rPr>
          <w:rFonts w:eastAsia="Arial Unicode MS" w:cs="Tahoma"/>
          <w:noProof/>
        </w:rPr>
        <w:drawing>
          <wp:anchor distT="0" distB="0" distL="114300" distR="114300" simplePos="0" relativeHeight="251661312" behindDoc="0" locked="0" layoutInCell="1" allowOverlap="1" wp14:anchorId="5B8D5EEA" wp14:editId="597F2394">
            <wp:simplePos x="0" y="0"/>
            <wp:positionH relativeFrom="column">
              <wp:posOffset>17780</wp:posOffset>
            </wp:positionH>
            <wp:positionV relativeFrom="paragraph">
              <wp:posOffset>63500</wp:posOffset>
            </wp:positionV>
            <wp:extent cx="391795" cy="347345"/>
            <wp:effectExtent l="0" t="0" r="0" b="0"/>
            <wp:wrapThrough wrapText="bothSides">
              <wp:wrapPolygon edited="0">
                <wp:start x="0" y="0"/>
                <wp:lineTo x="0" y="20139"/>
                <wp:lineTo x="21005" y="20139"/>
                <wp:lineTo x="21005" y="0"/>
                <wp:lineTo x="0" y="0"/>
              </wp:wrapPolygon>
            </wp:wrapThrough>
            <wp:docPr id="10" name="Imagen 10"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en blanco y negr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15A">
        <w:rPr>
          <w:rFonts w:asciiTheme="minorHAnsi" w:eastAsia="Arial Unicode MS" w:hAnsiTheme="minorHAnsi" w:cs="Calibri"/>
          <w:sz w:val="22"/>
          <w:szCs w:val="22"/>
        </w:rPr>
        <w:t xml:space="preserve">En consecuencia, </w:t>
      </w:r>
      <w:r w:rsidRPr="00CC515A">
        <w:rPr>
          <w:rFonts w:asciiTheme="minorHAnsi" w:eastAsia="Arial Unicode MS" w:hAnsiTheme="minorHAnsi" w:cs="Calibri"/>
          <w:b/>
          <w:sz w:val="22"/>
          <w:szCs w:val="22"/>
          <w:u w:val="single"/>
        </w:rPr>
        <w:t>para la anualidad 2023 las Administraciones Públicas no tenían la obligación de cumplir el objetivo de estabilidad, de deuda pública ni la regla del gasto</w:t>
      </w:r>
      <w:r w:rsidRPr="00CC515A">
        <w:rPr>
          <w:rFonts w:asciiTheme="minorHAnsi" w:eastAsia="Arial Unicode MS" w:hAnsiTheme="minorHAnsi" w:cs="Calibri"/>
          <w:sz w:val="22"/>
          <w:szCs w:val="22"/>
        </w:rPr>
        <w:t xml:space="preserve">. Tampoco se ha aprobado una senda de consolidación fiscal y la adecúan los objetivos de estabilidad presupuestaria y de deuda pública para el conjunto de Administraciones Públicas y de cada uno de sus subsectores para años venideros, pero si </w:t>
      </w:r>
      <w:proofErr w:type="gramStart"/>
      <w:r w:rsidRPr="00CC515A">
        <w:rPr>
          <w:rFonts w:asciiTheme="minorHAnsi" w:eastAsia="Arial Unicode MS" w:hAnsiTheme="minorHAnsi" w:cs="Calibri"/>
          <w:sz w:val="22"/>
          <w:szCs w:val="22"/>
        </w:rPr>
        <w:t>una  tasa</w:t>
      </w:r>
      <w:proofErr w:type="gramEnd"/>
      <w:r w:rsidRPr="00CC515A">
        <w:rPr>
          <w:rFonts w:asciiTheme="minorHAnsi" w:eastAsia="Arial Unicode MS" w:hAnsiTheme="minorHAnsi" w:cs="Calibri"/>
          <w:sz w:val="22"/>
          <w:szCs w:val="22"/>
        </w:rPr>
        <w:t xml:space="preserve"> de déficit de referencia que, como se indicó, será del 0% para las Entidades Locales (posición de equilibrio)</w:t>
      </w:r>
    </w:p>
    <w:p w14:paraId="052F05FB" w14:textId="77777777" w:rsidR="00CC515A" w:rsidRPr="00CC515A" w:rsidRDefault="00CC515A" w:rsidP="00CC515A">
      <w:pPr>
        <w:suppressAutoHyphens/>
        <w:overflowPunct w:val="0"/>
        <w:autoSpaceDE w:val="0"/>
        <w:jc w:val="both"/>
        <w:textAlignment w:val="baseline"/>
        <w:rPr>
          <w:rFonts w:asciiTheme="minorHAnsi" w:eastAsia="Arial Unicode MS" w:hAnsiTheme="minorHAnsi" w:cs="Calibri"/>
          <w:sz w:val="22"/>
          <w:szCs w:val="22"/>
          <w:lang w:val="es-ES_tradnl" w:eastAsia="ar-SA"/>
        </w:rPr>
      </w:pPr>
    </w:p>
    <w:p w14:paraId="7805107F" w14:textId="77777777" w:rsidR="00CC515A" w:rsidRPr="00CC515A" w:rsidRDefault="00CC515A" w:rsidP="00CC515A">
      <w:pPr>
        <w:suppressAutoHyphens/>
        <w:overflowPunct w:val="0"/>
        <w:autoSpaceDE w:val="0"/>
        <w:jc w:val="both"/>
        <w:textAlignment w:val="baseline"/>
        <w:rPr>
          <w:rFonts w:asciiTheme="minorHAnsi" w:eastAsia="Arial Unicode MS" w:hAnsiTheme="minorHAnsi" w:cs="Calibri"/>
          <w:sz w:val="22"/>
          <w:szCs w:val="22"/>
          <w:lang w:val="es-ES_tradnl" w:eastAsia="ar-SA"/>
        </w:rPr>
      </w:pPr>
      <w:r w:rsidRPr="00CC515A">
        <w:rPr>
          <w:rFonts w:asciiTheme="minorHAnsi" w:eastAsia="Arial Unicode MS" w:hAnsiTheme="minorHAnsi" w:cs="Calibri"/>
          <w:sz w:val="22"/>
          <w:szCs w:val="22"/>
          <w:lang w:val="es-ES_tradnl" w:eastAsia="ar-SA"/>
        </w:rPr>
        <w:t xml:space="preserve">En cualquier </w:t>
      </w:r>
      <w:proofErr w:type="gramStart"/>
      <w:r w:rsidRPr="00CC515A">
        <w:rPr>
          <w:rFonts w:asciiTheme="minorHAnsi" w:eastAsia="Arial Unicode MS" w:hAnsiTheme="minorHAnsi" w:cs="Calibri"/>
          <w:sz w:val="22"/>
          <w:szCs w:val="22"/>
          <w:lang w:val="es-ES_tradnl" w:eastAsia="ar-SA"/>
        </w:rPr>
        <w:t>caso</w:t>
      </w:r>
      <w:proofErr w:type="gramEnd"/>
      <w:r w:rsidRPr="00CC515A">
        <w:rPr>
          <w:rFonts w:asciiTheme="minorHAnsi" w:eastAsia="Arial Unicode MS" w:hAnsiTheme="minorHAnsi" w:cs="Calibri"/>
          <w:sz w:val="22"/>
          <w:szCs w:val="22"/>
          <w:lang w:val="es-ES_tradnl" w:eastAsia="ar-SA"/>
        </w:rPr>
        <w:t xml:space="preserve"> la suspensión de las reglas fiscales no supone la desaparición de la responsabilidad fiscal como tampoco el principio de prudencia a la hora de ejecutar sus presupuestos.</w:t>
      </w:r>
    </w:p>
    <w:p w14:paraId="7556DFAE" w14:textId="77777777" w:rsidR="00CC515A" w:rsidRPr="00CC515A" w:rsidRDefault="00CC515A" w:rsidP="00CC515A">
      <w:pPr>
        <w:suppressAutoHyphens/>
        <w:jc w:val="both"/>
        <w:rPr>
          <w:rFonts w:ascii="Calibri" w:eastAsia="Arial Unicode MS" w:hAnsi="Calibri" w:cs="Tahoma"/>
          <w:sz w:val="22"/>
          <w:szCs w:val="22"/>
        </w:rPr>
      </w:pPr>
    </w:p>
    <w:p w14:paraId="20D006AE" w14:textId="77777777" w:rsidR="00CC515A" w:rsidRPr="00CC515A" w:rsidRDefault="00CC515A" w:rsidP="00CC515A">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color w:val="000080"/>
          <w:sz w:val="34"/>
          <w:szCs w:val="34"/>
        </w:rPr>
      </w:pPr>
      <w:r w:rsidRPr="00CC515A">
        <w:rPr>
          <w:rFonts w:ascii="Calibri" w:eastAsia="Arial Unicode MS" w:hAnsi="Calibri" w:cs="Tahoma"/>
          <w:b/>
          <w:color w:val="000080"/>
          <w:sz w:val="34"/>
          <w:szCs w:val="34"/>
        </w:rPr>
        <w:t>I.- Consideraciones Previas al análisis</w:t>
      </w:r>
    </w:p>
    <w:p w14:paraId="679D0D69" w14:textId="77777777" w:rsidR="00CC515A" w:rsidRPr="00CC515A" w:rsidRDefault="00CC515A" w:rsidP="00CC515A">
      <w:pPr>
        <w:widowControl w:val="0"/>
        <w:autoSpaceDN w:val="0"/>
        <w:jc w:val="both"/>
        <w:rPr>
          <w:rFonts w:ascii="Calibri" w:eastAsia="Arial Unicode MS" w:hAnsi="Calibri"/>
          <w:b/>
          <w:bCs/>
          <w:color w:val="000080"/>
          <w:lang w:val="es-ES_tradnl" w:eastAsia="ar-SA"/>
        </w:rPr>
      </w:pPr>
    </w:p>
    <w:p w14:paraId="0F186AEF" w14:textId="77777777" w:rsidR="00CC515A" w:rsidRPr="00CC515A" w:rsidRDefault="00CC515A" w:rsidP="00CC515A">
      <w:pPr>
        <w:widowControl w:val="0"/>
        <w:autoSpaceDN w:val="0"/>
        <w:jc w:val="both"/>
        <w:rPr>
          <w:rFonts w:ascii="Calibri" w:eastAsia="Arial Unicode MS" w:hAnsi="Calibri"/>
          <w:color w:val="000080"/>
          <w:lang w:val="es-ES_tradnl" w:eastAsia="ar-SA"/>
        </w:rPr>
      </w:pPr>
      <w:r w:rsidRPr="00CC515A">
        <w:rPr>
          <w:rFonts w:ascii="Calibri" w:eastAsia="Arial Unicode MS" w:hAnsi="Calibri"/>
          <w:b/>
          <w:bCs/>
          <w:color w:val="000080"/>
          <w:sz w:val="36"/>
          <w:szCs w:val="36"/>
          <w:lang w:val="es-ES_tradnl" w:eastAsia="ar-SA"/>
        </w:rPr>
        <w:t>I.-</w:t>
      </w:r>
      <w:r w:rsidRPr="00CC515A">
        <w:rPr>
          <w:rFonts w:ascii="Calibri" w:eastAsia="Arial Unicode MS" w:hAnsi="Calibri"/>
          <w:b/>
          <w:bCs/>
          <w:color w:val="000080"/>
          <w:lang w:val="es-ES_tradnl" w:eastAsia="ar-SA"/>
        </w:rPr>
        <w:t xml:space="preserve"> NORMATIVA REGULADORA DEL PRINCIPIO DE ESTABILIDAD PRESUPUESTARIA EN EL SECTOR PÚBLICO LOCAL, de cálculo de la regla de gasto y de las obligaciones de suministro de información.</w:t>
      </w:r>
    </w:p>
    <w:p w14:paraId="36CB1AFB" w14:textId="77777777" w:rsidR="00CC515A" w:rsidRPr="00CC515A" w:rsidRDefault="00CC515A" w:rsidP="00CC515A">
      <w:pPr>
        <w:widowControl w:val="0"/>
        <w:jc w:val="both"/>
        <w:rPr>
          <w:rFonts w:ascii="Calibri" w:eastAsia="Arial Unicode MS" w:hAnsi="Calibri" w:cs="Tahoma"/>
          <w:color w:val="000080"/>
        </w:rPr>
      </w:pPr>
    </w:p>
    <w:p w14:paraId="28D6E5F4"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Ley Orgánica 2/2012, de 27 de abril, de Estabilidad Presupuestaria y Sostenibilidad Financiera (LOEPSF).</w:t>
      </w:r>
    </w:p>
    <w:p w14:paraId="57408227"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Real Decreto 1463/2007, de 2 de noviembre, por el que se aprueba el reglamento de desarrollo de la estabilidad presupuestaria, en su aplicación a las Entidades Locales (Reglamento).</w:t>
      </w:r>
    </w:p>
    <w:p w14:paraId="60CDFB11"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Orden Ministerial HAP/2015/2012, de 1 de octubre, por la que se desarrollan las obligaciones de suministro de información previstas en la LOEPSF (OM)</w:t>
      </w:r>
    </w:p>
    <w:p w14:paraId="5925A067"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 xml:space="preserve">Real Decreto Legislativo 2/2004, de 5 de marzo, (TRLRHL) que aprueba el texto refundido de la Ley Reguladora de las Haciendas Locales, </w:t>
      </w:r>
      <w:proofErr w:type="gramStart"/>
      <w:r w:rsidRPr="00CC515A">
        <w:rPr>
          <w:rFonts w:ascii="Calibri" w:eastAsia="Arial Unicode MS" w:hAnsi="Calibri" w:cs="Tahoma"/>
          <w:i/>
          <w:color w:val="000080"/>
          <w:sz w:val="22"/>
          <w:szCs w:val="22"/>
        </w:rPr>
        <w:t>en relación al</w:t>
      </w:r>
      <w:proofErr w:type="gramEnd"/>
      <w:r w:rsidRPr="00CC515A">
        <w:rPr>
          <w:rFonts w:ascii="Calibri" w:eastAsia="Arial Unicode MS" w:hAnsi="Calibri" w:cs="Tahoma"/>
          <w:i/>
          <w:color w:val="000080"/>
          <w:sz w:val="22"/>
          <w:szCs w:val="22"/>
        </w:rPr>
        <w:t xml:space="preserve"> Principio de Estabilidad Presupuestaria (artículos 54.7 y 146.1).</w:t>
      </w:r>
    </w:p>
    <w:p w14:paraId="13877878"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Manual de cálculo del Déficit en Contabilidad Nacional adaptado a las Corporaciones Locales, publicado por la Intervención General de la Administración del Estado, Ministerio de Economía y Hacienda.</w:t>
      </w:r>
    </w:p>
    <w:p w14:paraId="4F256065"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 xml:space="preserve">Guía para la determinación de la Regla de Gasto del artículo 12 de la LOEPSF para corporaciones </w:t>
      </w:r>
      <w:r w:rsidRPr="00CC515A">
        <w:rPr>
          <w:rFonts w:ascii="Calibri" w:eastAsia="Arial Unicode MS" w:hAnsi="Calibri" w:cs="Tahoma"/>
          <w:i/>
          <w:color w:val="000080"/>
          <w:sz w:val="22"/>
          <w:szCs w:val="22"/>
        </w:rPr>
        <w:lastRenderedPageBreak/>
        <w:t>locales, 2ª edición. IGAE.</w:t>
      </w:r>
    </w:p>
    <w:p w14:paraId="67EFE37F"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Manual del SEC 2010 sobre el Déficit Público y la Deuda Pública, publicado por Eurostat.</w:t>
      </w:r>
    </w:p>
    <w:p w14:paraId="78F7730C"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Reglamento 2223/1996 del Consejo de la Unión Europea.</w:t>
      </w:r>
    </w:p>
    <w:p w14:paraId="4805937D" w14:textId="77777777" w:rsidR="00CC515A" w:rsidRPr="00CC515A" w:rsidRDefault="00CC515A" w:rsidP="00CC515A">
      <w:pPr>
        <w:widowControl w:val="0"/>
        <w:numPr>
          <w:ilvl w:val="0"/>
          <w:numId w:val="30"/>
        </w:numPr>
        <w:suppressAutoHyphens/>
        <w:jc w:val="both"/>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Reglamento 2516/2000, del Consejo de la Unión Europea</w:t>
      </w:r>
    </w:p>
    <w:p w14:paraId="18F7ED44" w14:textId="77777777" w:rsidR="00CC515A" w:rsidRPr="00CC515A" w:rsidRDefault="00CC515A" w:rsidP="00CC515A">
      <w:pPr>
        <w:numPr>
          <w:ilvl w:val="0"/>
          <w:numId w:val="30"/>
        </w:numPr>
        <w:tabs>
          <w:tab w:val="left" w:pos="0"/>
        </w:tabs>
        <w:suppressAutoHyphens/>
        <w:overflowPunct w:val="0"/>
        <w:autoSpaceDE w:val="0"/>
        <w:spacing w:after="120"/>
        <w:jc w:val="both"/>
        <w:rPr>
          <w:rFonts w:ascii="Calibri" w:eastAsia="Arial Unicode MS" w:hAnsi="Calibri"/>
          <w:i/>
          <w:color w:val="000080"/>
          <w:sz w:val="22"/>
          <w:szCs w:val="22"/>
          <w:lang w:val="es-ES_tradnl" w:eastAsia="ar-SA"/>
        </w:rPr>
      </w:pPr>
      <w:r w:rsidRPr="00CC515A">
        <w:rPr>
          <w:rFonts w:ascii="Calibri" w:eastAsia="Arial Unicode MS" w:hAnsi="Calibri"/>
          <w:i/>
          <w:color w:val="000080"/>
          <w:sz w:val="22"/>
          <w:szCs w:val="22"/>
          <w:lang w:val="es-ES_tradnl" w:eastAsia="ar-SA"/>
        </w:rPr>
        <w:t>Ley de Presupuestos Generales del Estado para el 2021</w:t>
      </w:r>
    </w:p>
    <w:p w14:paraId="7A560EC9" w14:textId="77777777" w:rsidR="00CC515A" w:rsidRPr="00CC515A" w:rsidRDefault="00CC515A" w:rsidP="00CC515A">
      <w:pPr>
        <w:numPr>
          <w:ilvl w:val="0"/>
          <w:numId w:val="30"/>
        </w:numPr>
        <w:suppressAutoHyphens/>
        <w:autoSpaceDE w:val="0"/>
        <w:autoSpaceDN w:val="0"/>
        <w:adjustRightInd w:val="0"/>
        <w:jc w:val="both"/>
        <w:rPr>
          <w:rFonts w:ascii="Calibri" w:eastAsia="Arial Unicode MS" w:hAnsi="Calibri" w:cs="Tahoma"/>
          <w:i/>
          <w:color w:val="000080"/>
          <w:sz w:val="22"/>
          <w:szCs w:val="22"/>
        </w:rPr>
      </w:pPr>
      <w:r w:rsidRPr="00CC515A">
        <w:rPr>
          <w:rFonts w:ascii="Calibri" w:eastAsia="Arial Unicode MS" w:hAnsi="Calibri" w:cs="Arial"/>
          <w:i/>
          <w:color w:val="000080"/>
          <w:sz w:val="22"/>
          <w:szCs w:val="22"/>
        </w:rPr>
        <w:t xml:space="preserve">Guía para la determinación de la Regla de Gasto del artículo 12 de la Ley Orgánica 2/2012, de Estabilidad Presupuestaria y Sostenibilidad Financiera para Corporaciones Locales publicada por la subdirección general de relaciones financieras con las entidades </w:t>
      </w:r>
      <w:proofErr w:type="gramStart"/>
      <w:r w:rsidRPr="00CC515A">
        <w:rPr>
          <w:rFonts w:ascii="Calibri" w:eastAsia="Arial Unicode MS" w:hAnsi="Calibri" w:cs="Arial"/>
          <w:i/>
          <w:color w:val="000080"/>
          <w:sz w:val="22"/>
          <w:szCs w:val="22"/>
        </w:rPr>
        <w:t>locales  del</w:t>
      </w:r>
      <w:proofErr w:type="gramEnd"/>
      <w:r w:rsidRPr="00CC515A">
        <w:rPr>
          <w:rFonts w:ascii="Calibri" w:eastAsia="Arial Unicode MS" w:hAnsi="Calibri" w:cs="Arial"/>
          <w:i/>
          <w:color w:val="000080"/>
          <w:sz w:val="22"/>
          <w:szCs w:val="22"/>
        </w:rPr>
        <w:t xml:space="preserve"> ministerio de hacienda y administraciones públicas. (</w:t>
      </w:r>
      <w:hyperlink r:id="rId17" w:history="1">
        <w:r w:rsidRPr="00CC515A">
          <w:rPr>
            <w:rFonts w:eastAsia="Arial Unicode MS" w:cs="Arial"/>
            <w:i/>
            <w:color w:val="000080"/>
            <w:sz w:val="22"/>
            <w:szCs w:val="22"/>
            <w:u w:val="single"/>
          </w:rPr>
          <w:t>http://www.igae.pap.minhap.gob.es/sitios/igae/es-ES/InformesCuentas/Informes/Documents/Manual-AATT/Regla%20de%20gasto%202%C2%AA%20Edici%C3%B3n.pdf</w:t>
        </w:r>
      </w:hyperlink>
      <w:r w:rsidRPr="00CC515A">
        <w:rPr>
          <w:rFonts w:ascii="Calibri" w:eastAsia="Arial Unicode MS" w:hAnsi="Calibri" w:cs="Arial"/>
          <w:i/>
          <w:color w:val="000080"/>
          <w:sz w:val="22"/>
          <w:szCs w:val="22"/>
        </w:rPr>
        <w:t xml:space="preserve">) </w:t>
      </w:r>
    </w:p>
    <w:p w14:paraId="528220FE" w14:textId="77777777" w:rsidR="00CC515A" w:rsidRPr="00CC515A" w:rsidRDefault="00CC515A" w:rsidP="00CC515A">
      <w:pPr>
        <w:tabs>
          <w:tab w:val="left" w:pos="9638"/>
        </w:tabs>
        <w:suppressAutoHyphens/>
        <w:jc w:val="both"/>
        <w:rPr>
          <w:rFonts w:ascii="Calibri" w:eastAsia="Arial Unicode MS" w:hAnsi="Calibri" w:cs="Tahoma"/>
          <w:i/>
          <w:color w:val="000080"/>
          <w:sz w:val="22"/>
          <w:szCs w:val="22"/>
        </w:rPr>
      </w:pPr>
    </w:p>
    <w:p w14:paraId="6538805F" w14:textId="77777777" w:rsidR="00CC515A" w:rsidRPr="00CC515A" w:rsidRDefault="00CC515A" w:rsidP="00CC515A">
      <w:pPr>
        <w:numPr>
          <w:ilvl w:val="0"/>
          <w:numId w:val="30"/>
        </w:numPr>
        <w:suppressAutoHyphens/>
        <w:overflowPunct w:val="0"/>
        <w:autoSpaceDE w:val="0"/>
        <w:jc w:val="both"/>
        <w:textAlignment w:val="baseline"/>
        <w:rPr>
          <w:rFonts w:ascii="Calibri" w:eastAsia="Arial Unicode MS" w:hAnsi="Calibri" w:cs="Tahoma"/>
          <w:i/>
          <w:color w:val="000080"/>
          <w:sz w:val="22"/>
          <w:szCs w:val="22"/>
        </w:rPr>
      </w:pPr>
      <w:r w:rsidRPr="00CC515A">
        <w:rPr>
          <w:rFonts w:ascii="Calibri" w:eastAsia="Arial Unicode MS" w:hAnsi="Calibri" w:cs="Tahoma"/>
          <w:i/>
          <w:color w:val="000080"/>
          <w:sz w:val="22"/>
          <w:szCs w:val="22"/>
        </w:rPr>
        <w:t xml:space="preserve">Instrucciones con la </w:t>
      </w:r>
      <w:r w:rsidRPr="00CC515A">
        <w:rPr>
          <w:rFonts w:ascii="Calibri" w:eastAsia="Arial Unicode MS" w:hAnsi="Calibri" w:cs="Tahoma"/>
          <w:bCs/>
          <w:i/>
          <w:color w:val="000080"/>
          <w:sz w:val="22"/>
          <w:szCs w:val="22"/>
        </w:rPr>
        <w:t>Información a comunicar para el cumplimiento de obligaciones contempladas en la Orden HAP/2105/2012, de 1 de octubre, por la que se desarrollan las obligaciones de suministro de información previstas en la Ley Orgánica 2/2012, de 27 de abril, de Estabilidad Presupuestaria y Sostenibilidad Financiera (</w:t>
      </w:r>
      <w:hyperlink r:id="rId18" w:history="1">
        <w:r w:rsidRPr="00CC515A">
          <w:rPr>
            <w:rFonts w:eastAsia="Arial Unicode MS"/>
            <w:bCs/>
            <w:i/>
            <w:color w:val="000080"/>
            <w:sz w:val="22"/>
            <w:szCs w:val="22"/>
            <w:u w:val="single"/>
          </w:rPr>
          <w:t>http://www.minhap.gob.es/Documentacion/Publico/DGCFEL/InstruccionesAplicaciones/Presup_GuiaForm_%20TT_v01d_20130312.pdf</w:t>
        </w:r>
      </w:hyperlink>
      <w:r w:rsidRPr="00CC515A">
        <w:rPr>
          <w:rFonts w:ascii="Calibri" w:eastAsia="Arial Unicode MS" w:hAnsi="Calibri" w:cs="Tahoma"/>
          <w:bCs/>
          <w:i/>
          <w:color w:val="000080"/>
          <w:sz w:val="22"/>
          <w:szCs w:val="22"/>
        </w:rPr>
        <w:t xml:space="preserve">) </w:t>
      </w:r>
    </w:p>
    <w:p w14:paraId="43A19D05" w14:textId="77777777" w:rsidR="00CC515A" w:rsidRPr="00CC515A" w:rsidRDefault="00CC515A" w:rsidP="00CC515A">
      <w:pPr>
        <w:autoSpaceDN w:val="0"/>
        <w:adjustRightInd w:val="0"/>
        <w:ind w:left="60"/>
        <w:jc w:val="both"/>
        <w:rPr>
          <w:rFonts w:ascii="Calibri" w:eastAsia="Arial Unicode MS" w:hAnsi="Calibri" w:cs="Arial"/>
          <w:i/>
          <w:color w:val="000080"/>
          <w:sz w:val="22"/>
          <w:szCs w:val="22"/>
        </w:rPr>
      </w:pPr>
    </w:p>
    <w:p w14:paraId="2A11A0DC" w14:textId="77777777" w:rsidR="00CC515A" w:rsidRPr="00CC515A" w:rsidRDefault="00CC515A" w:rsidP="00CC515A">
      <w:pPr>
        <w:numPr>
          <w:ilvl w:val="0"/>
          <w:numId w:val="30"/>
        </w:numPr>
        <w:suppressAutoHyphens/>
        <w:autoSpaceDE w:val="0"/>
        <w:autoSpaceDN w:val="0"/>
        <w:adjustRightInd w:val="0"/>
        <w:jc w:val="both"/>
        <w:rPr>
          <w:rFonts w:ascii="Calibri" w:eastAsia="Arial Unicode MS" w:hAnsi="Calibri" w:cs="Arial"/>
          <w:i/>
          <w:color w:val="000080"/>
          <w:sz w:val="22"/>
          <w:szCs w:val="22"/>
        </w:rPr>
      </w:pPr>
      <w:r w:rsidRPr="00CC515A">
        <w:rPr>
          <w:rFonts w:ascii="Calibri" w:eastAsia="Arial Unicode MS" w:hAnsi="Calibri" w:cs="Arial"/>
          <w:i/>
          <w:color w:val="000080"/>
          <w:sz w:val="22"/>
          <w:szCs w:val="22"/>
        </w:rPr>
        <w:t>Guía para el cálculo del Déficit en Contabilidad Nacional de las unidades empresariales que aplican el Plan General de Contabilidad Privada o alguna de sus adaptaciones sectoriales (</w:t>
      </w:r>
      <w:hyperlink r:id="rId19" w:history="1">
        <w:r w:rsidRPr="00CC515A">
          <w:rPr>
            <w:rFonts w:eastAsia="Arial Unicode MS" w:cs="Arial"/>
            <w:i/>
            <w:color w:val="000080"/>
            <w:sz w:val="22"/>
            <w:szCs w:val="22"/>
            <w:u w:val="single"/>
          </w:rPr>
          <w:t>http://www.igae.pap.minhap.gob.es/sitios/igae/es-ES/InformesCuentas/Informes/Documents/Manual-AATT/Determinaci%C3%B3n%20del%20d%C3%A9ficit-superavit%20unidad%20empresariales%20sometidas%20al%20PGC%20(marzo13).pdf)</w:t>
        </w:r>
      </w:hyperlink>
      <w:r w:rsidRPr="00CC515A">
        <w:rPr>
          <w:rFonts w:ascii="Calibri" w:eastAsia="Arial Unicode MS" w:hAnsi="Calibri" w:cs="Arial"/>
          <w:i/>
          <w:color w:val="000080"/>
          <w:sz w:val="22"/>
          <w:szCs w:val="22"/>
        </w:rPr>
        <w:t xml:space="preserve"> </w:t>
      </w:r>
    </w:p>
    <w:p w14:paraId="0154DBD0" w14:textId="77777777" w:rsidR="00CC515A" w:rsidRPr="00CC515A" w:rsidRDefault="00CC515A" w:rsidP="00CC515A">
      <w:pPr>
        <w:autoSpaceDN w:val="0"/>
        <w:adjustRightInd w:val="0"/>
        <w:jc w:val="both"/>
        <w:rPr>
          <w:rFonts w:ascii="Calibri" w:eastAsia="Arial Unicode MS" w:hAnsi="Calibri" w:cs="Arial"/>
          <w:i/>
          <w:color w:val="000080"/>
          <w:sz w:val="22"/>
          <w:szCs w:val="22"/>
        </w:rPr>
      </w:pPr>
    </w:p>
    <w:p w14:paraId="2F815D68" w14:textId="77777777" w:rsidR="00CC515A" w:rsidRPr="00CC515A" w:rsidRDefault="00CC515A" w:rsidP="00CC515A">
      <w:pPr>
        <w:numPr>
          <w:ilvl w:val="0"/>
          <w:numId w:val="30"/>
        </w:numPr>
        <w:suppressAutoHyphens/>
        <w:autoSpaceDE w:val="0"/>
        <w:autoSpaceDN w:val="0"/>
        <w:adjustRightInd w:val="0"/>
        <w:jc w:val="both"/>
        <w:rPr>
          <w:rFonts w:ascii="Calibri" w:eastAsia="Arial Unicode MS" w:hAnsi="Calibri" w:cs="Tahoma"/>
          <w:i/>
          <w:color w:val="000080"/>
          <w:sz w:val="22"/>
          <w:szCs w:val="22"/>
        </w:rPr>
      </w:pPr>
      <w:r w:rsidRPr="00CC515A">
        <w:rPr>
          <w:rFonts w:ascii="Calibri" w:eastAsia="Arial Unicode MS" w:hAnsi="Calibri" w:cs="Arial"/>
          <w:bCs/>
          <w:i/>
          <w:color w:val="000080"/>
          <w:sz w:val="22"/>
          <w:szCs w:val="22"/>
        </w:rPr>
        <w:t xml:space="preserve">Nota relativa al informe de evaluación que debe emitir la intervención de las entidades locales en la captura de presupuestos del ejercicio </w:t>
      </w:r>
      <w:proofErr w:type="gramStart"/>
      <w:r w:rsidRPr="00CC515A">
        <w:rPr>
          <w:rFonts w:ascii="Calibri" w:eastAsia="Arial Unicode MS" w:hAnsi="Calibri" w:cs="Arial"/>
          <w:bCs/>
          <w:i/>
          <w:color w:val="000080"/>
          <w:sz w:val="22"/>
          <w:szCs w:val="22"/>
        </w:rPr>
        <w:t>2013  (</w:t>
      </w:r>
      <w:proofErr w:type="gramEnd"/>
      <w:r w:rsidRPr="00CC515A">
        <w:rPr>
          <w:rFonts w:eastAsia="Arial Unicode MS" w:cs="Tahoma"/>
        </w:rPr>
        <w:fldChar w:fldCharType="begin"/>
      </w:r>
      <w:r w:rsidRPr="00CC515A">
        <w:rPr>
          <w:rFonts w:eastAsia="Arial Unicode MS" w:cs="Tahoma"/>
        </w:rPr>
        <w:instrText>HYPERLINK "http://www.minhap.gob.es/Documentacion/Publico/DGCFEL/InstruccionesAplicaciones/Presupuestos2013/NotaInformeEvaluaci%C3%B3n.pdf"</w:instrText>
      </w:r>
      <w:r w:rsidRPr="00CC515A">
        <w:rPr>
          <w:rFonts w:eastAsia="Arial Unicode MS" w:cs="Tahoma"/>
        </w:rPr>
      </w:r>
      <w:r w:rsidRPr="00CC515A">
        <w:rPr>
          <w:rFonts w:eastAsia="Arial Unicode MS" w:cs="Tahoma"/>
        </w:rPr>
        <w:fldChar w:fldCharType="separate"/>
      </w:r>
      <w:r w:rsidRPr="00CC515A">
        <w:rPr>
          <w:rFonts w:eastAsia="Arial Unicode MS" w:cs="Arial"/>
          <w:bCs/>
          <w:i/>
          <w:color w:val="000080"/>
          <w:sz w:val="22"/>
          <w:szCs w:val="22"/>
          <w:u w:val="single"/>
        </w:rPr>
        <w:t>http://www.minhap.gob.es/Documentacion/Publico/DGCFEL/InstruccionesAplicaciones/Presupuestos2013/NotaInformeEvaluaci%C3%B3n.pdf</w:t>
      </w:r>
      <w:r w:rsidRPr="00CC515A">
        <w:rPr>
          <w:rFonts w:eastAsia="Arial Unicode MS" w:cs="Arial"/>
          <w:bCs/>
          <w:i/>
          <w:color w:val="000080"/>
          <w:sz w:val="22"/>
          <w:szCs w:val="22"/>
          <w:u w:val="single"/>
        </w:rPr>
        <w:fldChar w:fldCharType="end"/>
      </w:r>
      <w:r w:rsidRPr="00CC515A">
        <w:rPr>
          <w:rFonts w:ascii="Calibri" w:eastAsia="Arial Unicode MS" w:hAnsi="Calibri" w:cs="Arial"/>
          <w:bCs/>
          <w:i/>
          <w:color w:val="000080"/>
          <w:sz w:val="22"/>
          <w:szCs w:val="22"/>
        </w:rPr>
        <w:t xml:space="preserve">) </w:t>
      </w:r>
    </w:p>
    <w:p w14:paraId="10E92405" w14:textId="77777777" w:rsidR="00CC515A" w:rsidRPr="00CC515A" w:rsidRDefault="00CC515A" w:rsidP="00CC515A">
      <w:pPr>
        <w:suppressAutoHyphens/>
        <w:ind w:left="720"/>
        <w:contextualSpacing/>
        <w:rPr>
          <w:rFonts w:ascii="Calibri" w:eastAsia="Arial Unicode MS" w:hAnsi="Calibri" w:cs="Tahoma"/>
          <w:i/>
          <w:color w:val="000080"/>
          <w:sz w:val="22"/>
          <w:szCs w:val="22"/>
        </w:rPr>
      </w:pPr>
    </w:p>
    <w:p w14:paraId="5B178C80" w14:textId="77777777" w:rsidR="00CC515A" w:rsidRPr="00CC515A" w:rsidRDefault="00CC515A" w:rsidP="00CC515A">
      <w:pPr>
        <w:keepNext/>
        <w:numPr>
          <w:ilvl w:val="0"/>
          <w:numId w:val="30"/>
        </w:numPr>
        <w:suppressAutoHyphens/>
        <w:autoSpaceDE w:val="0"/>
        <w:autoSpaceDN w:val="0"/>
        <w:adjustRightInd w:val="0"/>
        <w:jc w:val="both"/>
        <w:rPr>
          <w:rFonts w:ascii="Calibri" w:eastAsia="Arial Unicode MS" w:hAnsi="Calibri" w:cs="Tahoma"/>
        </w:rPr>
      </w:pPr>
      <w:r w:rsidRPr="00CC515A">
        <w:rPr>
          <w:rFonts w:ascii="Calibri" w:eastAsia="Arial Unicode MS" w:hAnsi="Calibri" w:cs="Tahoma"/>
          <w:color w:val="002060"/>
          <w:sz w:val="22"/>
          <w:szCs w:val="22"/>
        </w:rPr>
        <w:t xml:space="preserve">Acuerdo del Consejo de </w:t>
      </w:r>
      <w:proofErr w:type="gramStart"/>
      <w:r w:rsidRPr="00CC515A">
        <w:rPr>
          <w:rFonts w:ascii="Calibri" w:eastAsia="Arial Unicode MS" w:hAnsi="Calibri" w:cs="Tahoma"/>
          <w:color w:val="002060"/>
          <w:sz w:val="22"/>
          <w:szCs w:val="22"/>
        </w:rPr>
        <w:t>Ministros</w:t>
      </w:r>
      <w:proofErr w:type="gramEnd"/>
      <w:r w:rsidRPr="00CC515A">
        <w:rPr>
          <w:rFonts w:ascii="Calibri" w:eastAsia="Arial Unicode MS" w:hAnsi="Calibri" w:cs="Tahoma"/>
          <w:color w:val="002060"/>
          <w:sz w:val="22"/>
          <w:szCs w:val="22"/>
        </w:rPr>
        <w:t xml:space="preserve"> de suspensión de las reglas fiscales</w:t>
      </w:r>
    </w:p>
    <w:p w14:paraId="3175E0EE" w14:textId="77777777" w:rsidR="00CC515A" w:rsidRPr="00CC515A" w:rsidRDefault="00CC515A" w:rsidP="00CC515A">
      <w:pPr>
        <w:suppressAutoHyphens/>
        <w:ind w:left="720"/>
        <w:contextualSpacing/>
        <w:rPr>
          <w:rFonts w:ascii="Calibri" w:eastAsia="Arial Unicode MS" w:hAnsi="Calibri" w:cs="Tahoma"/>
        </w:rPr>
      </w:pPr>
    </w:p>
    <w:p w14:paraId="1242E521" w14:textId="77777777" w:rsidR="00CC515A" w:rsidRPr="00CC515A" w:rsidRDefault="00CC515A" w:rsidP="00CC515A">
      <w:pPr>
        <w:keepNext/>
        <w:autoSpaceDE w:val="0"/>
        <w:autoSpaceDN w:val="0"/>
        <w:adjustRightInd w:val="0"/>
        <w:ind w:left="720"/>
        <w:jc w:val="both"/>
        <w:rPr>
          <w:rFonts w:ascii="Calibri" w:eastAsia="Arial Unicode MS" w:hAnsi="Calibri" w:cs="Tahoma"/>
        </w:rPr>
      </w:pPr>
    </w:p>
    <w:p w14:paraId="2B5CCE39"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b/>
          <w:sz w:val="36"/>
          <w:szCs w:val="36"/>
        </w:rPr>
        <w:t>II.-</w:t>
      </w:r>
      <w:r w:rsidRPr="00CC515A">
        <w:rPr>
          <w:rFonts w:ascii="Calibri" w:eastAsia="Arial Unicode MS" w:hAnsi="Calibri" w:cs="Tahoma"/>
        </w:rPr>
        <w:t xml:space="preserve"> </w:t>
      </w:r>
      <w:r w:rsidRPr="00CC515A">
        <w:rPr>
          <w:rFonts w:ascii="Calibri" w:eastAsia="Arial Unicode MS" w:hAnsi="Calibri" w:cs="Tahoma"/>
          <w:sz w:val="22"/>
          <w:szCs w:val="22"/>
        </w:rPr>
        <w:t>Con la aprobación de la modificación del artículo 135 de la Constitución Española y el artículo 14 de la Ley Orgánica 2/2012, de 27 de abril, de Estabilidad Presupuestaria y Sostenibilidad Financiera </w:t>
      </w:r>
      <w:r w:rsidRPr="00CC515A">
        <w:rPr>
          <w:rFonts w:ascii="Calibri" w:eastAsia="Arial Unicode MS" w:hAnsi="Calibri" w:cs="Tahoma"/>
          <w:i/>
          <w:iCs/>
          <w:sz w:val="22"/>
          <w:szCs w:val="22"/>
        </w:rPr>
        <w:t xml:space="preserve"> "Los créditos presupuestarios para satisfacer los intereses y el capital de la deuda pública de las Administraciones se entenderán siempre incluidos en el estado de gastos de sus Presupuestos y no podrán ser objeto de enmienda o modificación mientras se ajusten a las condiciones de la Ley de emisión. El pago de los intereses y el capital de la deuda pública de las Administraciones Públicas gozará de prioridad absoluta frente a cualquier otro gasto"</w:t>
      </w:r>
    </w:p>
    <w:p w14:paraId="22603321" w14:textId="77777777" w:rsidR="00CC515A" w:rsidRPr="00CC515A" w:rsidRDefault="00CC515A" w:rsidP="00CC515A">
      <w:pPr>
        <w:shd w:val="clear" w:color="auto" w:fill="FFFFFF"/>
        <w:suppressAutoHyphens/>
        <w:ind w:firstLine="134"/>
        <w:jc w:val="both"/>
        <w:rPr>
          <w:rFonts w:ascii="Calibri" w:eastAsia="Arial Unicode MS" w:hAnsi="Calibri" w:cs="Tahoma"/>
          <w:sz w:val="22"/>
          <w:szCs w:val="22"/>
        </w:rPr>
      </w:pPr>
      <w:r w:rsidRPr="00CC515A">
        <w:rPr>
          <w:rFonts w:ascii="Calibri" w:eastAsia="Arial Unicode MS" w:hAnsi="Calibri" w:cs="Tahoma"/>
          <w:sz w:val="22"/>
          <w:szCs w:val="22"/>
        </w:rPr>
        <w:t> </w:t>
      </w:r>
    </w:p>
    <w:p w14:paraId="5F964B55" w14:textId="77777777" w:rsidR="00CC515A" w:rsidRPr="00CC515A" w:rsidRDefault="00CC515A" w:rsidP="00CC515A">
      <w:pPr>
        <w:suppressAutoHyphens/>
        <w:jc w:val="both"/>
        <w:rPr>
          <w:rFonts w:ascii="Calibri" w:eastAsia="Arial Unicode MS" w:hAnsi="Calibri" w:cs="Tahoma"/>
          <w:sz w:val="22"/>
          <w:szCs w:val="22"/>
          <w:shd w:val="clear" w:color="auto" w:fill="FFFFFF"/>
        </w:rPr>
      </w:pPr>
      <w:r w:rsidRPr="00CC515A">
        <w:rPr>
          <w:rFonts w:ascii="Calibri" w:eastAsia="Arial Unicode MS" w:hAnsi="Calibri" w:cs="Tahoma"/>
          <w:sz w:val="22"/>
          <w:szCs w:val="22"/>
          <w:shd w:val="clear" w:color="auto" w:fill="FFFFFF"/>
        </w:rPr>
        <w:lastRenderedPageBreak/>
        <w:t>La</w:t>
      </w:r>
      <w:r w:rsidRPr="00CC515A">
        <w:rPr>
          <w:rFonts w:ascii="Calibri" w:eastAsia="Arial Unicode MS" w:hAnsi="Calibri"/>
          <w:sz w:val="22"/>
          <w:szCs w:val="22"/>
          <w:shd w:val="clear" w:color="auto" w:fill="FFFFFF"/>
        </w:rPr>
        <w:t> </w:t>
      </w:r>
      <w:r w:rsidRPr="00CC515A">
        <w:rPr>
          <w:rFonts w:ascii="Calibri" w:eastAsia="Arial Unicode MS" w:hAnsi="Calibri" w:cs="Tahoma"/>
          <w:sz w:val="22"/>
          <w:szCs w:val="22"/>
          <w:u w:val="single"/>
          <w:shd w:val="clear" w:color="auto" w:fill="FFFFFF"/>
        </w:rPr>
        <w:t>estabilidad presupuestaria y sostenibilidad financiera</w:t>
      </w:r>
      <w:r w:rsidRPr="00CC515A">
        <w:rPr>
          <w:rFonts w:ascii="Calibri" w:eastAsia="Arial Unicode MS" w:hAnsi="Calibri" w:cs="Tahoma"/>
          <w:sz w:val="22"/>
          <w:szCs w:val="22"/>
          <w:shd w:val="clear" w:color="auto" w:fill="FFFFFF"/>
        </w:rPr>
        <w:t xml:space="preserve">, entendido la posición de equilibrio o superávit presupuestario como la situación de equilibrio o superávit computada en términos de capacidad de financiación de acuerdo con la definición contenida con la Disposición Final Séptima de la Ley Orgánica 2/2012, de 27 de abril, de Estabilidad presupuestaria y sostenibilidad financiera. Es decir, los recursos corrientes y de capital no financieros deben ser suficientes para hacer frente a los gastos corrientes y de capital no financieros. La capacidad inversora municipal vendrá determinada por los recursos de capital no financieros, y los recursos corrientes no empleados en los gastos corrientes, ahorro bruto. El principio de equilibrio presupuestario se desprende de la comparación de los capítulos 1 a 7 del presupuesto de gastos (Obligaciones reconocidas netas) y los capítulos 1 a 7 del presupuesto de ingresos (Derechos reconocidos netos) de la comparación de ambas magnitudes, </w:t>
      </w:r>
      <w:r w:rsidRPr="00CC515A">
        <w:rPr>
          <w:rFonts w:ascii="Calibri" w:eastAsia="Arial Unicode MS" w:hAnsi="Calibri" w:cs="Tahoma"/>
          <w:sz w:val="22"/>
          <w:szCs w:val="22"/>
          <w:u w:val="single"/>
          <w:shd w:val="clear" w:color="auto" w:fill="FFFFFF"/>
        </w:rPr>
        <w:t>una vez aplicados determinados ajustes SEC</w:t>
      </w:r>
      <w:r w:rsidRPr="00CC515A">
        <w:rPr>
          <w:rFonts w:ascii="Calibri" w:eastAsia="Arial Unicode MS" w:hAnsi="Calibri" w:cs="Tahoma"/>
          <w:sz w:val="22"/>
          <w:szCs w:val="22"/>
          <w:shd w:val="clear" w:color="auto" w:fill="FFFFFF"/>
        </w:rPr>
        <w:t>, se obtiene la capacidad/ necesidad de financiación antes de ajustes</w:t>
      </w:r>
    </w:p>
    <w:p w14:paraId="23D4ED9F" w14:textId="77777777" w:rsidR="00CC515A" w:rsidRPr="00CC515A" w:rsidRDefault="00CC515A" w:rsidP="00CC515A">
      <w:pPr>
        <w:suppressAutoHyphens/>
        <w:ind w:firstLine="709"/>
        <w:jc w:val="both"/>
        <w:rPr>
          <w:rFonts w:ascii="Calibri" w:eastAsia="Arial Unicode MS" w:hAnsi="Calibri" w:cs="Tahoma"/>
          <w:sz w:val="22"/>
          <w:szCs w:val="22"/>
          <w:shd w:val="clear" w:color="auto" w:fill="FFFFFF"/>
        </w:rPr>
      </w:pPr>
    </w:p>
    <w:p w14:paraId="3AACBC43" w14:textId="77777777" w:rsidR="00CC515A" w:rsidRPr="00CC515A" w:rsidRDefault="00CC515A" w:rsidP="00CC515A">
      <w:pPr>
        <w:suppressAutoHyphens/>
        <w:jc w:val="both"/>
        <w:rPr>
          <w:rFonts w:ascii="Calibri" w:eastAsia="Arial Unicode MS" w:hAnsi="Calibri" w:cs="Tahoma"/>
          <w:sz w:val="22"/>
          <w:szCs w:val="22"/>
          <w:shd w:val="clear" w:color="auto" w:fill="FFFFFF"/>
        </w:rPr>
      </w:pPr>
      <w:r w:rsidRPr="00CC515A">
        <w:rPr>
          <w:rFonts w:ascii="Calibri" w:eastAsia="Arial Unicode MS" w:hAnsi="Calibri" w:cs="Tahoma"/>
          <w:sz w:val="22"/>
          <w:szCs w:val="22"/>
        </w:rPr>
        <w:t xml:space="preserve">Para los entes no sometidos a régimen presupuestario se considera desequilibrio cuando, de acuerdo con los criterios del plan de contabilidad que les resulte aplicable, de sus estados previsionales se deduzca </w:t>
      </w:r>
      <w:proofErr w:type="gramStart"/>
      <w:r w:rsidRPr="00CC515A">
        <w:rPr>
          <w:rFonts w:ascii="Calibri" w:eastAsia="Arial Unicode MS" w:hAnsi="Calibri" w:cs="Tahoma"/>
          <w:sz w:val="22"/>
          <w:szCs w:val="22"/>
        </w:rPr>
        <w:t>que  incurren</w:t>
      </w:r>
      <w:proofErr w:type="gramEnd"/>
      <w:r w:rsidRPr="00CC515A">
        <w:rPr>
          <w:rFonts w:ascii="Calibri" w:eastAsia="Arial Unicode MS" w:hAnsi="Calibri" w:cs="Tahoma"/>
          <w:sz w:val="22"/>
          <w:szCs w:val="22"/>
        </w:rPr>
        <w:t xml:space="preserve"> en pérdidas cuyo saneamiento requiera la dotación de recursos no previstos en el escenario de estabilidad de la entidad de las del apartado anterior a la que le toque aportarlos, y deberán ser objeto de un informe individualizado.</w:t>
      </w:r>
    </w:p>
    <w:p w14:paraId="0FBF2578" w14:textId="77777777" w:rsidR="00CC515A" w:rsidRPr="00CC515A" w:rsidRDefault="00CC515A" w:rsidP="00CC515A">
      <w:pPr>
        <w:suppressAutoHyphens/>
        <w:ind w:firstLine="709"/>
        <w:jc w:val="both"/>
        <w:rPr>
          <w:rFonts w:ascii="Calibri" w:eastAsia="Arial Unicode MS" w:hAnsi="Calibri" w:cs="Tahoma"/>
          <w:color w:val="000080"/>
          <w:shd w:val="clear" w:color="auto" w:fill="FFFFFF"/>
        </w:rPr>
      </w:pPr>
    </w:p>
    <w:p w14:paraId="330D18E1"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b/>
          <w:sz w:val="36"/>
          <w:szCs w:val="36"/>
        </w:rPr>
        <w:t>III.-</w:t>
      </w:r>
      <w:r w:rsidRPr="00CC515A">
        <w:rPr>
          <w:rFonts w:ascii="Calibri" w:eastAsia="Arial Unicode MS" w:hAnsi="Calibri" w:cs="Tahoma"/>
        </w:rPr>
        <w:t xml:space="preserve"> </w:t>
      </w:r>
      <w:r w:rsidRPr="00CC515A">
        <w:rPr>
          <w:rFonts w:ascii="Calibri" w:eastAsia="Arial Unicode MS" w:hAnsi="Calibri" w:cs="Tahoma"/>
          <w:sz w:val="22"/>
          <w:szCs w:val="22"/>
        </w:rPr>
        <w:t xml:space="preserve">El artículo 3 de la LOEPSF recoge que la elaboración, aprobación y ejecución de los Presupuestos y demás actuaciones que afecten a los gastos o ingresos de los distintos sujetos comprendidos en el ámbito de aplicación de esta Ley se realizará en un marco de estabilidad presupuestaria, coherente con la normativa europea, entendiéndose por </w:t>
      </w:r>
      <w:r w:rsidRPr="00CC515A">
        <w:rPr>
          <w:rFonts w:ascii="Calibri" w:eastAsia="Arial Unicode MS" w:hAnsi="Calibri" w:cs="Arial"/>
          <w:color w:val="000000"/>
          <w:sz w:val="22"/>
          <w:szCs w:val="22"/>
        </w:rPr>
        <w:t xml:space="preserve">estabilidad presupuestaria de las Administraciones Públicas la situación de equilibrio o superávit estructural. </w:t>
      </w:r>
      <w:r w:rsidRPr="00CC515A">
        <w:rPr>
          <w:rFonts w:ascii="Calibri" w:eastAsia="Arial Unicode MS" w:hAnsi="Calibri" w:cs="Tahoma"/>
          <w:sz w:val="22"/>
          <w:szCs w:val="22"/>
        </w:rPr>
        <w:t xml:space="preserve">Así pues la elaboración, aprobación y ejecución de los Presupuestos y demás actuaciones que afecten a los gastos o ingresos de las Entidades Locales se someterá a los principios de estabilidad presupuestaria y sostenibilidad financiera, coherente con la normativa europea, y de conformidad </w:t>
      </w:r>
      <w:proofErr w:type="gramStart"/>
      <w:r w:rsidRPr="00CC515A">
        <w:rPr>
          <w:rFonts w:ascii="Calibri" w:eastAsia="Arial Unicode MS" w:hAnsi="Calibri" w:cs="Tahoma"/>
          <w:sz w:val="22"/>
          <w:szCs w:val="22"/>
        </w:rPr>
        <w:t>con  lo</w:t>
      </w:r>
      <w:proofErr w:type="gramEnd"/>
      <w:r w:rsidRPr="00CC515A">
        <w:rPr>
          <w:rFonts w:ascii="Calibri" w:eastAsia="Arial Unicode MS" w:hAnsi="Calibri" w:cs="Tahoma"/>
          <w:sz w:val="22"/>
          <w:szCs w:val="22"/>
        </w:rPr>
        <w:t xml:space="preserve"> previsto en los artículos 3, 4, y 11, 12 y 13 de la Ley Orgánica 2/2012, de 27 de abril, de Estabilidad Presupuestaria y Sostenibilidad Financiera.</w:t>
      </w:r>
    </w:p>
    <w:p w14:paraId="188030A1" w14:textId="77777777" w:rsidR="00CC515A" w:rsidRPr="00CC515A" w:rsidRDefault="00CC515A" w:rsidP="00CC515A">
      <w:pPr>
        <w:suppressAutoHyphens/>
        <w:jc w:val="both"/>
        <w:rPr>
          <w:rFonts w:ascii="Calibri" w:eastAsia="Arial Unicode MS" w:hAnsi="Calibri" w:cs="Tahoma"/>
          <w:sz w:val="22"/>
          <w:szCs w:val="22"/>
          <w:highlight w:val="yellow"/>
        </w:rPr>
      </w:pPr>
    </w:p>
    <w:p w14:paraId="08D64F82"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Se entenderá por estabilidad presupuestaria de las Administraciones Públicas la situación de equilibrio o superávit estructural. </w:t>
      </w:r>
      <w:proofErr w:type="gramStart"/>
      <w:r w:rsidRPr="00CC515A">
        <w:rPr>
          <w:rFonts w:ascii="Calibri" w:eastAsia="Arial Unicode MS" w:hAnsi="Calibri" w:cs="Tahoma"/>
          <w:sz w:val="22"/>
          <w:szCs w:val="22"/>
        </w:rPr>
        <w:t>Conforme  establece</w:t>
      </w:r>
      <w:proofErr w:type="gramEnd"/>
      <w:r w:rsidRPr="00CC515A">
        <w:rPr>
          <w:rFonts w:ascii="Calibri" w:eastAsia="Arial Unicode MS" w:hAnsi="Calibri" w:cs="Tahoma"/>
          <w:sz w:val="22"/>
          <w:szCs w:val="22"/>
        </w:rPr>
        <w:t xml:space="preserve"> el artículo 11.3 y 11.4 de la Ley Orgánica 2/2012 de 27 de abril, de Estabilidad Presupuestaria y Sostenibilidad Financiera, las Corporaciones Locales no podrán incurrir en déficit estructural, definido como déficit ajustado del ciclo, neto de medidas excepcionales y temporales, por lo que deberán  mantener una posición de equilibrio o superávit presupuestario.</w:t>
      </w:r>
    </w:p>
    <w:p w14:paraId="20B4D87D" w14:textId="77777777" w:rsidR="00CC515A" w:rsidRPr="00CC515A" w:rsidRDefault="00CC515A" w:rsidP="00CC515A">
      <w:pPr>
        <w:suppressAutoHyphens/>
        <w:jc w:val="both"/>
        <w:rPr>
          <w:rFonts w:ascii="Calibri" w:eastAsia="Arial Unicode MS" w:hAnsi="Calibri" w:cs="Tahoma"/>
          <w:sz w:val="22"/>
          <w:szCs w:val="22"/>
        </w:rPr>
      </w:pPr>
    </w:p>
    <w:p w14:paraId="54E1F7F8"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Asimismo, según establece el artículo 12 de la Ley Orgánica 2/2012 de 27 de </w:t>
      </w:r>
      <w:proofErr w:type="gramStart"/>
      <w:r w:rsidRPr="00CC515A">
        <w:rPr>
          <w:rFonts w:ascii="Calibri" w:eastAsia="Arial Unicode MS" w:hAnsi="Calibri" w:cs="Tahoma"/>
          <w:sz w:val="22"/>
          <w:szCs w:val="22"/>
        </w:rPr>
        <w:t>Abril</w:t>
      </w:r>
      <w:proofErr w:type="gramEnd"/>
      <w:r w:rsidRPr="00CC515A">
        <w:rPr>
          <w:rFonts w:ascii="Calibri" w:eastAsia="Arial Unicode MS" w:hAnsi="Calibri" w:cs="Tahoma"/>
          <w:sz w:val="22"/>
          <w:szCs w:val="22"/>
        </w:rPr>
        <w:t xml:space="preserve">, la variación del gasto computable no podrá superar la tasa de referencia de crecimiento del Producto Interior Bruto de medio plazo de la economía española. Se entenderá por gasto computable los empleos no 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La tasa de referencia para el cálculo de la regla de gasto será publicada por el Ministerio de Economía y Competitividad, conforme el artículo 12.3 de la Ley Orgánica 2/2012 de 27 de </w:t>
      </w:r>
      <w:proofErr w:type="gramStart"/>
      <w:r w:rsidRPr="00CC515A">
        <w:rPr>
          <w:rFonts w:ascii="Calibri" w:eastAsia="Arial Unicode MS" w:hAnsi="Calibri" w:cs="Tahoma"/>
          <w:sz w:val="22"/>
          <w:szCs w:val="22"/>
        </w:rPr>
        <w:t>Abril</w:t>
      </w:r>
      <w:proofErr w:type="gramEnd"/>
      <w:r w:rsidRPr="00CC515A">
        <w:rPr>
          <w:rFonts w:ascii="Calibri" w:eastAsia="Arial Unicode MS" w:hAnsi="Calibri" w:cs="Tahoma"/>
          <w:sz w:val="22"/>
          <w:szCs w:val="22"/>
        </w:rPr>
        <w:t>.</w:t>
      </w:r>
    </w:p>
    <w:p w14:paraId="7BF2C6A6" w14:textId="77777777" w:rsidR="00CC515A" w:rsidRPr="00CC515A" w:rsidRDefault="00CC515A" w:rsidP="00CC515A">
      <w:pPr>
        <w:suppressAutoHyphens/>
        <w:jc w:val="both"/>
        <w:rPr>
          <w:rFonts w:ascii="Calibri" w:eastAsia="Arial Unicode MS" w:hAnsi="Calibri" w:cs="Tahoma"/>
          <w:sz w:val="22"/>
          <w:szCs w:val="22"/>
        </w:rPr>
      </w:pPr>
    </w:p>
    <w:p w14:paraId="2BBBBB2D"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lastRenderedPageBreak/>
        <w:t>Se deberá cumplir el principio de sostenibilidad financiera, entendido como la capacidad para financiar compromisos de gastos presentes y futuros dentro de los límites de déficit y deuda pública.</w:t>
      </w:r>
    </w:p>
    <w:p w14:paraId="5C088457" w14:textId="77777777" w:rsidR="00CC515A" w:rsidRPr="00CC515A" w:rsidRDefault="00CC515A" w:rsidP="00CC515A">
      <w:pPr>
        <w:suppressAutoHyphens/>
        <w:jc w:val="both"/>
        <w:rPr>
          <w:rFonts w:ascii="Calibri" w:eastAsia="Arial Unicode MS" w:hAnsi="Calibri" w:cs="Tahoma"/>
        </w:rPr>
      </w:pPr>
    </w:p>
    <w:p w14:paraId="4DC9D306"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b/>
          <w:sz w:val="36"/>
          <w:szCs w:val="36"/>
        </w:rPr>
        <w:t>IV.-</w:t>
      </w:r>
      <w:r w:rsidRPr="00CC515A">
        <w:rPr>
          <w:rFonts w:ascii="Calibri" w:eastAsia="Arial Unicode MS" w:hAnsi="Calibri" w:cs="Tahoma"/>
          <w:b/>
        </w:rPr>
        <w:t xml:space="preserve"> </w:t>
      </w:r>
      <w:r w:rsidRPr="00CC515A">
        <w:rPr>
          <w:rFonts w:ascii="Calibri" w:eastAsia="Arial Unicode MS" w:hAnsi="Calibri" w:cs="Tahoma"/>
          <w:sz w:val="22"/>
          <w:szCs w:val="22"/>
        </w:rPr>
        <w:t xml:space="preserve">Por otro </w:t>
      </w:r>
      <w:proofErr w:type="gramStart"/>
      <w:r w:rsidRPr="00CC515A">
        <w:rPr>
          <w:rFonts w:ascii="Calibri" w:eastAsia="Arial Unicode MS" w:hAnsi="Calibri" w:cs="Tahoma"/>
          <w:sz w:val="22"/>
          <w:szCs w:val="22"/>
        </w:rPr>
        <w:t>lado</w:t>
      </w:r>
      <w:proofErr w:type="gramEnd"/>
      <w:r w:rsidRPr="00CC515A">
        <w:rPr>
          <w:rFonts w:ascii="Calibri" w:eastAsia="Arial Unicode MS" w:hAnsi="Calibri" w:cs="Tahoma"/>
          <w:sz w:val="22"/>
          <w:szCs w:val="22"/>
        </w:rPr>
        <w:t xml:space="preserve"> la Disposición Derogatoria Única de la Ley Orgánica 2/2012, de 27 de abril, de Estabilidad Presupuestaria y Sostenibilidad Financiera (LOEPSF), no deroga expresamente el Real Decreto 1463/2007, de 2 de noviembre, por el que se aprueba el Reglamento de Desarrollo de la Ley 18/2001, de 12 de noviembre, de Estabilidad Presupuestaria, en su Aplicación a las Entidades Locales, </w:t>
      </w:r>
      <w:r w:rsidRPr="00CC515A">
        <w:rPr>
          <w:rFonts w:ascii="Calibri" w:eastAsia="Arial Unicode MS" w:hAnsi="Calibri" w:cs="Tahoma"/>
          <w:sz w:val="22"/>
          <w:szCs w:val="22"/>
          <w:u w:val="single"/>
        </w:rPr>
        <w:t>por lo que seguirá vigente en lo que no contradiga LOEPSF</w:t>
      </w:r>
    </w:p>
    <w:p w14:paraId="52B169B7" w14:textId="77777777" w:rsidR="00CC515A" w:rsidRPr="00CC515A" w:rsidRDefault="00CC515A" w:rsidP="00CC515A">
      <w:pPr>
        <w:suppressAutoHyphens/>
        <w:jc w:val="both"/>
        <w:rPr>
          <w:rFonts w:ascii="Calibri" w:eastAsia="Arial Unicode MS" w:hAnsi="Calibri" w:cs="Tahoma"/>
          <w:sz w:val="36"/>
          <w:szCs w:val="36"/>
        </w:rPr>
      </w:pPr>
    </w:p>
    <w:p w14:paraId="7B3177D4"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b/>
          <w:sz w:val="36"/>
          <w:szCs w:val="36"/>
        </w:rPr>
        <w:t>V.-</w:t>
      </w:r>
      <w:r w:rsidRPr="00CC515A">
        <w:rPr>
          <w:rFonts w:ascii="Calibri" w:eastAsia="Arial Unicode MS" w:hAnsi="Calibri" w:cs="Tahoma"/>
        </w:rPr>
        <w:t xml:space="preserve"> </w:t>
      </w:r>
      <w:r w:rsidRPr="00CC515A">
        <w:rPr>
          <w:rFonts w:ascii="Calibri" w:eastAsia="Arial Unicode MS" w:hAnsi="Calibri" w:cs="Tahoma"/>
          <w:sz w:val="22"/>
          <w:szCs w:val="22"/>
        </w:rPr>
        <w:t xml:space="preserve">Tal y como dispone el artículo 16 apartado 1 </w:t>
      </w:r>
      <w:r w:rsidRPr="00CC515A">
        <w:rPr>
          <w:rFonts w:ascii="Calibri" w:eastAsia="Arial Unicode MS" w:hAnsi="Calibri" w:cs="Tahoma"/>
          <w:i/>
          <w:sz w:val="22"/>
          <w:szCs w:val="22"/>
        </w:rPr>
        <w:t>in fine</w:t>
      </w:r>
      <w:r w:rsidRPr="00CC515A">
        <w:rPr>
          <w:rFonts w:ascii="Calibri" w:eastAsia="Arial Unicode MS" w:hAnsi="Calibri" w:cs="Tahoma"/>
          <w:sz w:val="22"/>
          <w:szCs w:val="22"/>
        </w:rPr>
        <w:t xml:space="preserve"> y apartado 2 del Real Decreto 1463/2007, de 2 de noviembre, por el que se aprueba el Reglamento de Desarrollo de la Ley 18/2001, de 12 de diciembre, de Estabilidad Presupuestaria, en su Aplicación a las Entidades Locales, la Intervención Local elevará al Pleno un informe sobre el cumplimiento del objetivo de estabilidad de la propia Entidad Local y de sus organismos y entidades dependientes.</w:t>
      </w:r>
    </w:p>
    <w:p w14:paraId="33CF04DD" w14:textId="77777777" w:rsidR="00CC515A" w:rsidRPr="00CC515A" w:rsidRDefault="00CC515A" w:rsidP="00CC515A">
      <w:pPr>
        <w:suppressAutoHyphens/>
        <w:jc w:val="both"/>
        <w:rPr>
          <w:rFonts w:ascii="Calibri" w:eastAsia="Arial Unicode MS" w:hAnsi="Calibri" w:cs="Tahoma"/>
          <w:sz w:val="22"/>
          <w:szCs w:val="22"/>
        </w:rPr>
      </w:pPr>
    </w:p>
    <w:p w14:paraId="27FA6E13"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Este informe se emitirá con carácter independiente y se incorporará a los previstos en el artículo 177.2 del Real Decreto Legislativo 2/2004, de 5 de marzo, por el que se aprueba el texto refundido de la Ley Reguladora de las Haciendas Locales.</w:t>
      </w:r>
    </w:p>
    <w:p w14:paraId="4D5D95EF" w14:textId="77777777" w:rsidR="00CC515A" w:rsidRPr="00CC515A" w:rsidRDefault="00CC515A" w:rsidP="00CC515A">
      <w:pPr>
        <w:suppressAutoHyphens/>
        <w:jc w:val="both"/>
        <w:rPr>
          <w:rFonts w:ascii="Calibri" w:eastAsia="Arial Unicode MS" w:hAnsi="Calibri" w:cs="Tahoma"/>
          <w:sz w:val="22"/>
          <w:szCs w:val="22"/>
        </w:rPr>
      </w:pPr>
    </w:p>
    <w:p w14:paraId="1A4DD329"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El Interventor local deberá detallar en su informe los cálculos efectuados y los ajustes practicados sobre la base de los datos de los capítulos de 1 a 9 de los estados de gastos e ingresos presupuestarios, en términos de Contabilidad Nacional, según el sistema Europeo de Cuentas Nacionales o Regionales.</w:t>
      </w:r>
    </w:p>
    <w:p w14:paraId="36AA7D7F" w14:textId="77777777" w:rsidR="00CC515A" w:rsidRPr="00CC515A" w:rsidRDefault="00CC515A" w:rsidP="00CC515A">
      <w:pPr>
        <w:suppressAutoHyphens/>
        <w:jc w:val="both"/>
        <w:rPr>
          <w:rFonts w:ascii="Calibri" w:eastAsia="Arial Unicode MS" w:hAnsi="Calibri" w:cs="Tahoma"/>
          <w:sz w:val="22"/>
          <w:szCs w:val="22"/>
        </w:rPr>
      </w:pPr>
    </w:p>
    <w:p w14:paraId="459D546B"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El interventor deberá comprobar que los empleos no financieros no superan la tasa de referencia del producto interior bruto, una vez descontados los intereses de la deuda, las transferencias finalistas de administraciones y las transferencias vinculadas a los sistemas de financiación.</w:t>
      </w:r>
    </w:p>
    <w:p w14:paraId="3FBC5A33" w14:textId="77777777" w:rsidR="00CC515A" w:rsidRPr="00CC515A" w:rsidRDefault="00CC515A" w:rsidP="00CC515A">
      <w:pPr>
        <w:suppressAutoHyphens/>
        <w:jc w:val="both"/>
        <w:rPr>
          <w:rFonts w:ascii="Calibri" w:eastAsia="Arial Unicode MS" w:hAnsi="Calibri" w:cs="Tahoma"/>
          <w:sz w:val="22"/>
          <w:szCs w:val="22"/>
        </w:rPr>
      </w:pPr>
    </w:p>
    <w:p w14:paraId="37DD1B63"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El interventor deberá evaluar la capacidad para financiar los compromisos presentes y futuros dentro de los límites de déficit y deuda pública, conforme a lo establecido en la normativa europea y en la Ley Orgánica de Estabilidad presupuestaria y sostenibilidad financiera.</w:t>
      </w:r>
    </w:p>
    <w:p w14:paraId="38707C08" w14:textId="77777777" w:rsidR="00CC515A" w:rsidRPr="00CC515A" w:rsidRDefault="00CC515A" w:rsidP="00CC515A">
      <w:pPr>
        <w:suppressAutoHyphens/>
        <w:jc w:val="both"/>
        <w:rPr>
          <w:rFonts w:ascii="Calibri" w:eastAsia="Arial Unicode MS" w:hAnsi="Calibri" w:cs="Tahoma"/>
        </w:rPr>
      </w:pPr>
    </w:p>
    <w:p w14:paraId="4E531B4B" w14:textId="77777777" w:rsidR="00CC515A" w:rsidRPr="00CC515A" w:rsidRDefault="00CC515A" w:rsidP="00CC515A">
      <w:pPr>
        <w:tabs>
          <w:tab w:val="left" w:pos="720"/>
          <w:tab w:val="left" w:pos="6237"/>
        </w:tabs>
        <w:suppressAutoHyphens/>
        <w:snapToGrid w:val="0"/>
        <w:jc w:val="both"/>
        <w:rPr>
          <w:rFonts w:ascii="Calibri" w:eastAsia="Arial Unicode MS" w:hAnsi="Calibri" w:cs="Arial"/>
          <w:sz w:val="22"/>
          <w:szCs w:val="22"/>
          <w:u w:val="single"/>
        </w:rPr>
      </w:pPr>
      <w:r w:rsidRPr="00CC515A">
        <w:rPr>
          <w:rFonts w:ascii="Calibri" w:eastAsia="Arial Unicode MS" w:hAnsi="Calibri" w:cs="Tahoma"/>
          <w:b/>
          <w:sz w:val="36"/>
          <w:szCs w:val="36"/>
        </w:rPr>
        <w:t>VI.-</w:t>
      </w:r>
      <w:r w:rsidRPr="00CC515A">
        <w:rPr>
          <w:rFonts w:ascii="Calibri" w:eastAsia="Arial Unicode MS" w:hAnsi="Calibri" w:cs="Tahoma"/>
          <w:b/>
        </w:rPr>
        <w:t xml:space="preserve"> </w:t>
      </w:r>
      <w:r w:rsidRPr="00CC515A">
        <w:rPr>
          <w:rFonts w:ascii="Calibri" w:eastAsia="Arial Unicode MS" w:hAnsi="Calibri" w:cs="Tahoma"/>
          <w:sz w:val="22"/>
          <w:szCs w:val="22"/>
        </w:rPr>
        <w:t xml:space="preserve">El equilibrio presupuestario se desprende de la comparación de los capítulos 1 a 7 del presupuesto de gastos y los capítulos 1 a 7 de ingresos. El objetivo de estabilidad presupuestaria se identificará con una situación de equilibrio o superávit estructural. </w:t>
      </w:r>
      <w:r w:rsidRPr="00CC515A">
        <w:rPr>
          <w:rFonts w:ascii="Calibri" w:eastAsia="Arial Unicode MS" w:hAnsi="Calibri" w:cs="Arial"/>
          <w:sz w:val="22"/>
          <w:szCs w:val="22"/>
        </w:rPr>
        <w:t xml:space="preserve">En la guía para la tramitación y resolución de los expedientes de solicitud de autorización de endeudamiento elaborada por la dirección general de coordinación financiera con las entidades locales, se establece que en ausencia de los ajustes que permitan la conversión de los datos presupuestarios al concepto de capacidad de financiación contenida en el SEC-2010, </w:t>
      </w:r>
      <w:r w:rsidRPr="00CC515A">
        <w:rPr>
          <w:rFonts w:ascii="Calibri" w:eastAsia="Arial Unicode MS" w:hAnsi="Calibri" w:cs="Arial"/>
          <w:sz w:val="22"/>
          <w:szCs w:val="22"/>
          <w:u w:val="single"/>
        </w:rPr>
        <w:t>se entenderá por capacidad de financiación la diferencia entre los capítulos presupuestarios 1 al 7 de ingresos y 1 al 7 de gastos.</w:t>
      </w:r>
    </w:p>
    <w:p w14:paraId="654AE4A9" w14:textId="77777777" w:rsidR="00CC515A" w:rsidRPr="00CC515A" w:rsidRDefault="00CC515A" w:rsidP="00CC515A">
      <w:pPr>
        <w:tabs>
          <w:tab w:val="left" w:pos="720"/>
        </w:tabs>
        <w:suppressAutoHyphens/>
        <w:jc w:val="both"/>
        <w:rPr>
          <w:rFonts w:ascii="Calibri" w:eastAsia="Arial Unicode MS" w:hAnsi="Calibri" w:cs="Arial"/>
          <w:sz w:val="22"/>
          <w:szCs w:val="22"/>
        </w:rPr>
      </w:pPr>
    </w:p>
    <w:p w14:paraId="05330E20"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Arial"/>
          <w:sz w:val="22"/>
          <w:szCs w:val="22"/>
        </w:rPr>
        <w:t xml:space="preserve">El manual del cálculo del déficit en contabilidad nacional adaptado a las Corporaciones Locales, publicado por la intervención general de la administración del </w:t>
      </w:r>
      <w:proofErr w:type="gramStart"/>
      <w:r w:rsidRPr="00CC515A">
        <w:rPr>
          <w:rFonts w:ascii="Calibri" w:eastAsia="Arial Unicode MS" w:hAnsi="Calibri" w:cs="Arial"/>
          <w:sz w:val="22"/>
          <w:szCs w:val="22"/>
        </w:rPr>
        <w:t>estado,  se</w:t>
      </w:r>
      <w:proofErr w:type="gramEnd"/>
      <w:r w:rsidRPr="00CC515A">
        <w:rPr>
          <w:rFonts w:ascii="Calibri" w:eastAsia="Arial Unicode MS" w:hAnsi="Calibri" w:cs="Arial"/>
          <w:sz w:val="22"/>
          <w:szCs w:val="22"/>
        </w:rPr>
        <w:t xml:space="preserve"> ha establecido como </w:t>
      </w:r>
      <w:r w:rsidRPr="00CC515A">
        <w:rPr>
          <w:rFonts w:ascii="Calibri" w:eastAsia="Arial Unicode MS" w:hAnsi="Calibri" w:cs="Arial"/>
          <w:sz w:val="22"/>
          <w:szCs w:val="22"/>
        </w:rPr>
        <w:lastRenderedPageBreak/>
        <w:t>instrumento para poder realizar a partir de la información presupuestaria, una evaluación aproximada y suficiente del saldo de las cuentas en los términos del sistema europeo de contabilidad nacional. En la observancia del cumplimiento del escenario de la estabilidad, como criterio inspirador de la capacidad o necesidad de endeudamiento del ente local, atenderemos a dos ópticas presupuestarias, la financiera y la no financiera. En este sentido, analizaremos los capítulos financieros</w:t>
      </w:r>
    </w:p>
    <w:p w14:paraId="12B1963A" w14:textId="77777777" w:rsidR="00CC515A" w:rsidRPr="00CC515A" w:rsidRDefault="00CC515A" w:rsidP="00CC515A">
      <w:pPr>
        <w:suppressAutoHyphens/>
        <w:jc w:val="both"/>
        <w:rPr>
          <w:rFonts w:ascii="Calibri" w:eastAsia="Arial Unicode MS" w:hAnsi="Calibri" w:cs="Tahoma"/>
          <w:sz w:val="22"/>
          <w:szCs w:val="22"/>
        </w:rPr>
      </w:pPr>
    </w:p>
    <w:p w14:paraId="41DCF62D"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El incumplimiento del principio de estabilidad conllevará la elaboración de un </w:t>
      </w:r>
      <w:r w:rsidRPr="00CC515A">
        <w:rPr>
          <w:rFonts w:ascii="Calibri" w:eastAsia="Arial Unicode MS" w:hAnsi="Calibri" w:cs="Tahoma"/>
          <w:sz w:val="22"/>
          <w:szCs w:val="22"/>
          <w:u w:val="single"/>
        </w:rPr>
        <w:t>Plan Económico-Financiero</w:t>
      </w:r>
      <w:r w:rsidRPr="00CC515A">
        <w:rPr>
          <w:rFonts w:ascii="Calibri" w:eastAsia="Arial Unicode MS" w:hAnsi="Calibri" w:cs="Tahoma"/>
          <w:sz w:val="22"/>
          <w:szCs w:val="22"/>
        </w:rPr>
        <w:t xml:space="preserve"> de conformidad con lo dispuesto en los artículos 21 y 23 de la Ley Orgánica 2/2012, de 27 de abril, de Estabilidad Presupuestaria y Sostenibilidad Financiera.</w:t>
      </w:r>
    </w:p>
    <w:p w14:paraId="54DD04A6" w14:textId="77777777" w:rsidR="00CC515A" w:rsidRPr="00CC515A" w:rsidRDefault="00CC515A" w:rsidP="00CC515A">
      <w:pPr>
        <w:suppressAutoHyphens/>
        <w:jc w:val="both"/>
        <w:rPr>
          <w:rFonts w:ascii="Calibri" w:eastAsia="Arial Unicode MS" w:hAnsi="Calibri" w:cs="Tahoma"/>
          <w:color w:val="000080"/>
        </w:rPr>
      </w:pPr>
    </w:p>
    <w:p w14:paraId="3E082826" w14:textId="77777777" w:rsidR="00CC515A" w:rsidRPr="00CC515A" w:rsidRDefault="00CC515A" w:rsidP="00CC515A">
      <w:pPr>
        <w:suppressAutoHyphens/>
        <w:jc w:val="both"/>
        <w:rPr>
          <w:rFonts w:ascii="Calibri" w:eastAsia="Arial Unicode MS" w:hAnsi="Calibri" w:cs="Arial"/>
          <w:bCs/>
          <w:sz w:val="22"/>
          <w:szCs w:val="22"/>
        </w:rPr>
      </w:pPr>
      <w:r w:rsidRPr="00CC515A">
        <w:rPr>
          <w:rFonts w:ascii="Calibri" w:eastAsia="Arial Unicode MS" w:hAnsi="Calibri" w:cs="Tahoma"/>
          <w:b/>
          <w:color w:val="000080"/>
          <w:sz w:val="36"/>
          <w:szCs w:val="36"/>
        </w:rPr>
        <w:t>VI.-</w:t>
      </w:r>
      <w:r w:rsidRPr="00CC515A">
        <w:rPr>
          <w:rFonts w:ascii="Calibri" w:eastAsia="Arial Unicode MS" w:hAnsi="Calibri" w:cs="Tahoma"/>
          <w:b/>
          <w:color w:val="000080"/>
        </w:rPr>
        <w:t xml:space="preserve"> </w:t>
      </w:r>
      <w:r w:rsidRPr="00CC515A">
        <w:rPr>
          <w:rFonts w:ascii="Calibri" w:eastAsia="Arial Unicode MS" w:hAnsi="Calibri" w:cs="Arial"/>
          <w:sz w:val="22"/>
          <w:szCs w:val="22"/>
        </w:rPr>
        <w:t xml:space="preserve">La medición de la estabilidad se realiza de acuerdo con las normas del SEC. – 2010. Asimismo se atenderá al </w:t>
      </w:r>
      <w:r w:rsidRPr="00CC515A">
        <w:rPr>
          <w:rFonts w:ascii="Calibri" w:eastAsia="Arial Unicode MS" w:hAnsi="Calibri" w:cs="Arial"/>
          <w:bCs/>
          <w:sz w:val="22"/>
          <w:szCs w:val="22"/>
        </w:rPr>
        <w:t xml:space="preserve">Acuerdo del Consejo de Ministros de fecha 11 de </w:t>
      </w:r>
      <w:proofErr w:type="gramStart"/>
      <w:r w:rsidRPr="00CC515A">
        <w:rPr>
          <w:rFonts w:ascii="Calibri" w:eastAsia="Arial Unicode MS" w:hAnsi="Calibri" w:cs="Arial"/>
          <w:bCs/>
          <w:sz w:val="22"/>
          <w:szCs w:val="22"/>
        </w:rPr>
        <w:t>febrero  de</w:t>
      </w:r>
      <w:proofErr w:type="gramEnd"/>
      <w:r w:rsidRPr="00CC515A">
        <w:rPr>
          <w:rFonts w:ascii="Calibri" w:eastAsia="Arial Unicode MS" w:hAnsi="Calibri" w:cs="Arial"/>
          <w:bCs/>
          <w:sz w:val="22"/>
          <w:szCs w:val="22"/>
        </w:rPr>
        <w:t xml:space="preserve"> 2020 por el que, conforme a lo establecido en el artículo 15 de la Ley Orgánica 2/2012, de 27 de abril, de Estabilidad Presupuestaria y Sostenibilidad Financiera, se fijan los objetivos de estabilidad presupuestaria y de deuda pública para el conjunto de Administraciones Públicas y de cada uno de sus subsectores para el periodo 2020-2023 y el límite de gasto no financiero del Presupuesto del Estado para 2021.</w:t>
      </w:r>
    </w:p>
    <w:p w14:paraId="59F91D75" w14:textId="77777777" w:rsidR="00CC515A" w:rsidRPr="00CC515A" w:rsidRDefault="00CC515A" w:rsidP="00CC515A">
      <w:pPr>
        <w:suppressAutoHyphens/>
        <w:jc w:val="both"/>
        <w:rPr>
          <w:rFonts w:ascii="Calibri" w:eastAsia="Arial Unicode MS" w:hAnsi="Calibri" w:cs="Arial"/>
          <w:bCs/>
          <w:sz w:val="22"/>
          <w:szCs w:val="22"/>
        </w:rPr>
      </w:pPr>
    </w:p>
    <w:p w14:paraId="44EC01AC" w14:textId="77777777" w:rsidR="00CC515A" w:rsidRPr="00CC515A" w:rsidRDefault="00CC515A" w:rsidP="00CC515A">
      <w:pPr>
        <w:widowControl w:val="0"/>
        <w:tabs>
          <w:tab w:val="left" w:pos="0"/>
        </w:tabs>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El </w:t>
      </w:r>
      <w:r w:rsidRPr="00CC515A">
        <w:rPr>
          <w:rFonts w:ascii="Calibri" w:eastAsia="Arial Unicode MS" w:hAnsi="Calibri" w:cs="Tahoma"/>
          <w:b/>
          <w:sz w:val="22"/>
          <w:szCs w:val="22"/>
          <w:u w:val="single"/>
        </w:rPr>
        <w:t>objetivo inicialmente fijado de estabilidad presupuestaria</w:t>
      </w:r>
      <w:r w:rsidRPr="00CC515A">
        <w:rPr>
          <w:rFonts w:ascii="Calibri" w:eastAsia="Arial Unicode MS" w:hAnsi="Calibri" w:cs="Tahoma"/>
          <w:sz w:val="22"/>
          <w:szCs w:val="22"/>
        </w:rPr>
        <w:t xml:space="preserve"> del conjunto de las entidades locales para el ejercicio 2023 </w:t>
      </w:r>
      <w:r w:rsidRPr="00CC515A">
        <w:rPr>
          <w:rFonts w:ascii="Calibri" w:eastAsia="Arial Unicode MS" w:hAnsi="Calibri" w:cs="Tahoma"/>
          <w:b/>
          <w:sz w:val="22"/>
          <w:szCs w:val="22"/>
        </w:rPr>
        <w:t>fue fijado en el 0,00 %</w:t>
      </w:r>
      <w:r w:rsidRPr="00CC515A">
        <w:rPr>
          <w:rFonts w:ascii="Calibri" w:eastAsia="Arial Unicode MS" w:hAnsi="Calibri" w:cs="Tahoma"/>
          <w:sz w:val="22"/>
          <w:szCs w:val="22"/>
        </w:rPr>
        <w:t xml:space="preserve"> medido en capacidad (+</w:t>
      </w:r>
      <w:proofErr w:type="gramStart"/>
      <w:r w:rsidRPr="00CC515A">
        <w:rPr>
          <w:rFonts w:ascii="Calibri" w:eastAsia="Arial Unicode MS" w:hAnsi="Calibri" w:cs="Tahoma"/>
          <w:sz w:val="22"/>
          <w:szCs w:val="22"/>
        </w:rPr>
        <w:t>)  o</w:t>
      </w:r>
      <w:proofErr w:type="gramEnd"/>
      <w:r w:rsidRPr="00CC515A">
        <w:rPr>
          <w:rFonts w:ascii="Calibri" w:eastAsia="Arial Unicode MS" w:hAnsi="Calibri" w:cs="Tahoma"/>
          <w:sz w:val="22"/>
          <w:szCs w:val="22"/>
        </w:rPr>
        <w:t xml:space="preserve"> necesidad (-) de financiación en términos SEC2010.</w:t>
      </w:r>
    </w:p>
    <w:p w14:paraId="2D08FA1A" w14:textId="77777777" w:rsidR="00CC515A" w:rsidRPr="00CC515A" w:rsidRDefault="00CC515A" w:rsidP="00CC515A">
      <w:pPr>
        <w:suppressAutoHyphens/>
        <w:rPr>
          <w:rFonts w:ascii="Calibri" w:eastAsia="Arial Unicode MS" w:hAnsi="Calibri" w:cs="Tahoma"/>
          <w:sz w:val="22"/>
          <w:szCs w:val="22"/>
        </w:rPr>
      </w:pPr>
    </w:p>
    <w:p w14:paraId="4C6F9062" w14:textId="77777777" w:rsidR="00CC515A" w:rsidRPr="00CC515A" w:rsidRDefault="00CC515A" w:rsidP="00CC515A">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CC515A">
        <w:rPr>
          <w:rFonts w:ascii="Calibri" w:eastAsia="Arial Unicode MS" w:hAnsi="Calibri" w:cs="Tahoma"/>
          <w:b/>
          <w:bCs/>
          <w:color w:val="000080"/>
          <w:sz w:val="34"/>
          <w:szCs w:val="34"/>
        </w:rPr>
        <w:t>II.- Análisis de la Estabilidad Presupuestaria</w:t>
      </w:r>
    </w:p>
    <w:p w14:paraId="6F02F0BE" w14:textId="77777777" w:rsidR="00CC515A" w:rsidRPr="00CC515A" w:rsidRDefault="00CC515A" w:rsidP="00CC515A">
      <w:pPr>
        <w:suppressAutoHyphens/>
        <w:jc w:val="center"/>
        <w:rPr>
          <w:rFonts w:ascii="Calibri" w:eastAsia="Arial Unicode MS" w:hAnsi="Calibri" w:cs="Tahoma"/>
          <w:b/>
          <w:bCs/>
          <w:color w:val="000080"/>
          <w:sz w:val="34"/>
          <w:szCs w:val="34"/>
        </w:rPr>
      </w:pPr>
    </w:p>
    <w:p w14:paraId="5EDA8D80" w14:textId="77777777" w:rsidR="00CC515A" w:rsidRPr="00CC515A" w:rsidRDefault="00CC515A" w:rsidP="00CC515A">
      <w:pPr>
        <w:suppressAutoHyphens/>
        <w:jc w:val="both"/>
        <w:rPr>
          <w:rFonts w:ascii="Calibri" w:eastAsia="Arial Unicode MS" w:hAnsi="Calibri" w:cs="Tahoma"/>
          <w:b/>
          <w:color w:val="000080"/>
        </w:rPr>
      </w:pPr>
      <w:r w:rsidRPr="00CC515A">
        <w:rPr>
          <w:rFonts w:ascii="Calibri" w:eastAsia="Arial Unicode MS" w:hAnsi="Calibri" w:cs="Tahoma"/>
          <w:b/>
          <w:color w:val="000080"/>
        </w:rPr>
        <w:t xml:space="preserve">II.1.- ENTIDADES QUE COMPONEN EL PRESUPUESTO GENERAL Y DELIMITACIÓN SECTORIAL DE ACUERDO CON EL SISTEMA EUROPEO DE CUENTAS NACIONALES Y REGIONALES. </w:t>
      </w:r>
      <w:r w:rsidRPr="00CC515A">
        <w:rPr>
          <w:rFonts w:ascii="Calibri" w:eastAsia="Arial Unicode MS" w:hAnsi="Calibri" w:cs="Tahoma"/>
          <w:b/>
          <w:color w:val="000080"/>
          <w:vertAlign w:val="superscript"/>
        </w:rPr>
        <w:footnoteReference w:id="3"/>
      </w:r>
    </w:p>
    <w:p w14:paraId="017357AC" w14:textId="77777777" w:rsidR="00CC515A" w:rsidRPr="00CC515A" w:rsidRDefault="00CC515A" w:rsidP="00CC515A">
      <w:pPr>
        <w:suppressAutoHyphens/>
        <w:jc w:val="both"/>
        <w:rPr>
          <w:rFonts w:ascii="Calibri" w:eastAsia="Arial Unicode MS" w:hAnsi="Calibri" w:cs="Tahoma"/>
          <w:b/>
          <w:color w:val="000080"/>
          <w:sz w:val="22"/>
          <w:szCs w:val="22"/>
        </w:rPr>
      </w:pPr>
    </w:p>
    <w:p w14:paraId="40F711BD" w14:textId="77777777" w:rsidR="00CC515A" w:rsidRPr="00CC515A" w:rsidRDefault="00CC515A" w:rsidP="00CC515A">
      <w:pPr>
        <w:suppressAutoHyphens/>
        <w:jc w:val="both"/>
        <w:rPr>
          <w:rFonts w:ascii="Calibri" w:eastAsia="Arial Unicode MS" w:hAnsi="Calibri" w:cs="Calibri"/>
          <w:sz w:val="22"/>
          <w:szCs w:val="22"/>
        </w:rPr>
      </w:pPr>
      <w:r w:rsidRPr="00CC515A">
        <w:rPr>
          <w:rFonts w:ascii="Calibri" w:eastAsia="Arial Unicode MS" w:hAnsi="Calibri" w:cs="Calibri"/>
          <w:sz w:val="22"/>
          <w:szCs w:val="22"/>
        </w:rPr>
        <w:t xml:space="preserve">Agentes que constituyen la Administración Local, según establece el artículo 2.1 de la Ley Orgánica 2/2012, de Estabilidad Presupuestaria y Sostenibilidad </w:t>
      </w:r>
      <w:proofErr w:type="gramStart"/>
      <w:r w:rsidRPr="00CC515A">
        <w:rPr>
          <w:rFonts w:ascii="Calibri" w:eastAsia="Arial Unicode MS" w:hAnsi="Calibri" w:cs="Calibri"/>
          <w:sz w:val="22"/>
          <w:szCs w:val="22"/>
        </w:rPr>
        <w:t>Financiera  (</w:t>
      </w:r>
      <w:proofErr w:type="gramEnd"/>
      <w:r w:rsidRPr="00CC515A">
        <w:rPr>
          <w:rFonts w:ascii="Calibri" w:eastAsia="Arial Unicode MS" w:hAnsi="Calibri" w:cs="Calibri"/>
          <w:sz w:val="22"/>
          <w:szCs w:val="22"/>
        </w:rPr>
        <w:t xml:space="preserve">“Corporaciones Locales” en Contabilidad Nacional): </w:t>
      </w:r>
    </w:p>
    <w:p w14:paraId="61705899" w14:textId="77777777" w:rsidR="00CC515A" w:rsidRPr="00CC515A" w:rsidRDefault="00CC515A" w:rsidP="00CC515A">
      <w:pPr>
        <w:suppressAutoHyphens/>
        <w:jc w:val="both"/>
        <w:rPr>
          <w:rFonts w:ascii="Calibri" w:eastAsia="Arial Unicode MS" w:hAnsi="Calibri" w:cs="Calibri"/>
          <w:sz w:val="22"/>
          <w:szCs w:val="22"/>
        </w:rPr>
      </w:pPr>
    </w:p>
    <w:p w14:paraId="2E03E230" w14:textId="77777777" w:rsidR="00CC515A" w:rsidRPr="00CC515A" w:rsidRDefault="00CC515A" w:rsidP="00CC515A">
      <w:pPr>
        <w:suppressAutoHyphens/>
        <w:jc w:val="both"/>
        <w:rPr>
          <w:rFonts w:ascii="Calibri" w:eastAsia="Arial Unicode MS" w:hAnsi="Calibri" w:cs="Calibri"/>
          <w:b/>
          <w:color w:val="000080"/>
          <w:sz w:val="22"/>
          <w:szCs w:val="22"/>
        </w:rPr>
      </w:pPr>
      <w:r w:rsidRPr="00CC515A">
        <w:rPr>
          <w:rFonts w:ascii="Calibri" w:eastAsia="Arial Unicode MS" w:hAnsi="Calibri" w:cs="Calibri"/>
          <w:sz w:val="22"/>
          <w:szCs w:val="22"/>
        </w:rPr>
        <w:t xml:space="preserve">Entidad Local: </w:t>
      </w:r>
      <w:r w:rsidRPr="00CC515A">
        <w:rPr>
          <w:rFonts w:ascii="Calibri" w:eastAsia="Arial Unicode MS" w:hAnsi="Calibri" w:cs="Calibri"/>
          <w:b/>
          <w:color w:val="000080"/>
          <w:sz w:val="22"/>
          <w:szCs w:val="22"/>
        </w:rPr>
        <w:t>Ayuntamiento de Los Realejos</w:t>
      </w:r>
    </w:p>
    <w:p w14:paraId="660927E6" w14:textId="77777777" w:rsidR="00CC515A" w:rsidRPr="00CC515A" w:rsidRDefault="00CC515A" w:rsidP="00CC515A">
      <w:pPr>
        <w:suppressAutoHyphens/>
        <w:jc w:val="both"/>
        <w:rPr>
          <w:rFonts w:ascii="Calibri" w:eastAsia="Arial Unicode MS" w:hAnsi="Calibri" w:cs="Calibri"/>
          <w:sz w:val="22"/>
          <w:szCs w:val="22"/>
        </w:rPr>
      </w:pPr>
      <w:r w:rsidRPr="00CC515A">
        <w:rPr>
          <w:rFonts w:ascii="Calibri" w:eastAsia="Arial Unicode MS" w:hAnsi="Calibri" w:cs="Calibri"/>
          <w:sz w:val="22"/>
          <w:szCs w:val="22"/>
        </w:rPr>
        <w:t xml:space="preserve">Organismos Autónomos: </w:t>
      </w:r>
      <w:r w:rsidRPr="00CC515A">
        <w:rPr>
          <w:rFonts w:ascii="Calibri" w:eastAsia="Arial Unicode MS" w:hAnsi="Calibri" w:cs="Calibri"/>
          <w:b/>
          <w:color w:val="000080"/>
          <w:sz w:val="22"/>
          <w:szCs w:val="22"/>
        </w:rPr>
        <w:t>Gerencia Municipal de Urbanismo</w:t>
      </w:r>
      <w:r w:rsidRPr="00CC515A">
        <w:rPr>
          <w:rFonts w:ascii="Calibri" w:eastAsia="Arial Unicode MS" w:hAnsi="Calibri" w:cs="Calibri"/>
          <w:sz w:val="22"/>
          <w:szCs w:val="22"/>
        </w:rPr>
        <w:t xml:space="preserve"> </w:t>
      </w:r>
    </w:p>
    <w:p w14:paraId="084C81F1" w14:textId="77777777" w:rsidR="00CC515A" w:rsidRPr="00CC515A" w:rsidRDefault="00CC515A" w:rsidP="00CC515A">
      <w:pPr>
        <w:suppressAutoHyphens/>
        <w:jc w:val="both"/>
        <w:rPr>
          <w:rFonts w:ascii="Calibri" w:eastAsia="Arial Unicode MS" w:hAnsi="Calibri" w:cs="Calibri"/>
          <w:sz w:val="22"/>
          <w:szCs w:val="22"/>
        </w:rPr>
      </w:pPr>
    </w:p>
    <w:p w14:paraId="7A21B6CA" w14:textId="77777777" w:rsidR="00CC515A" w:rsidRPr="00CC515A" w:rsidRDefault="00CC515A" w:rsidP="00CC515A">
      <w:pPr>
        <w:suppressAutoHyphens/>
        <w:jc w:val="both"/>
        <w:rPr>
          <w:rFonts w:ascii="Calibri" w:eastAsia="Arial Unicode MS" w:hAnsi="Calibri" w:cs="Calibri"/>
          <w:sz w:val="22"/>
          <w:szCs w:val="22"/>
        </w:rPr>
      </w:pPr>
      <w:r w:rsidRPr="00CC515A">
        <w:rPr>
          <w:rFonts w:ascii="Calibri" w:eastAsia="Arial Unicode MS" w:hAnsi="Calibri" w:cs="Calibri"/>
          <w:sz w:val="22"/>
          <w:szCs w:val="22"/>
        </w:rPr>
        <w:t xml:space="preserve">Entes públicos dependientes que presten servicios o produzcan </w:t>
      </w:r>
      <w:proofErr w:type="gramStart"/>
      <w:r w:rsidRPr="00CC515A">
        <w:rPr>
          <w:rFonts w:ascii="Calibri" w:eastAsia="Arial Unicode MS" w:hAnsi="Calibri" w:cs="Calibri"/>
          <w:sz w:val="22"/>
          <w:szCs w:val="22"/>
        </w:rPr>
        <w:t>bienes  que</w:t>
      </w:r>
      <w:proofErr w:type="gramEnd"/>
      <w:r w:rsidRPr="00CC515A">
        <w:rPr>
          <w:rFonts w:ascii="Calibri" w:eastAsia="Arial Unicode MS" w:hAnsi="Calibri" w:cs="Calibri"/>
          <w:sz w:val="22"/>
          <w:szCs w:val="22"/>
        </w:rPr>
        <w:t xml:space="preserve"> no se financian mayoritariamente con ingresos comerciales:</w:t>
      </w:r>
    </w:p>
    <w:p w14:paraId="7A6E6515" w14:textId="77777777" w:rsidR="00CC515A" w:rsidRPr="00CC515A" w:rsidRDefault="00CC515A" w:rsidP="00CC515A">
      <w:pPr>
        <w:suppressAutoHyphens/>
        <w:jc w:val="both"/>
        <w:rPr>
          <w:rFonts w:ascii="Calibri" w:eastAsia="Arial Unicode MS" w:hAnsi="Calibri" w:cs="Calibri"/>
          <w:sz w:val="22"/>
          <w:szCs w:val="22"/>
        </w:rPr>
      </w:pPr>
    </w:p>
    <w:p w14:paraId="7828C0A6" w14:textId="77777777" w:rsidR="00CC515A" w:rsidRPr="00CC515A" w:rsidRDefault="00CC515A" w:rsidP="00CC515A">
      <w:pPr>
        <w:suppressAutoHyphens/>
        <w:jc w:val="both"/>
        <w:rPr>
          <w:rFonts w:ascii="Calibri" w:eastAsia="Arial Unicode MS" w:hAnsi="Calibri" w:cs="Tahoma"/>
          <w:color w:val="000080"/>
          <w:sz w:val="22"/>
          <w:szCs w:val="22"/>
        </w:rPr>
      </w:pPr>
      <w:r w:rsidRPr="00CC515A">
        <w:rPr>
          <w:rFonts w:ascii="Calibri" w:eastAsia="Arial Unicode MS" w:hAnsi="Calibri" w:cs="Tahoma"/>
          <w:color w:val="000080"/>
          <w:sz w:val="22"/>
          <w:szCs w:val="22"/>
        </w:rPr>
        <w:t>Empresa Pública de Agua del Ayuntamiento de Los Realejos, S.L. (AQUARE)</w:t>
      </w:r>
    </w:p>
    <w:p w14:paraId="4E73A168" w14:textId="77777777" w:rsidR="00CC515A" w:rsidRPr="00CC515A" w:rsidRDefault="00CC515A" w:rsidP="00CC515A">
      <w:pPr>
        <w:suppressAutoHyphens/>
        <w:jc w:val="both"/>
        <w:rPr>
          <w:rFonts w:ascii="Calibri" w:eastAsia="Arial Unicode MS" w:hAnsi="Calibri" w:cs="Tahoma"/>
          <w:color w:val="000080"/>
          <w:sz w:val="22"/>
          <w:szCs w:val="22"/>
        </w:rPr>
      </w:pPr>
      <w:r w:rsidRPr="00CC515A">
        <w:rPr>
          <w:rFonts w:ascii="Calibri" w:eastAsia="Arial Unicode MS" w:hAnsi="Calibri" w:cs="Tahoma"/>
          <w:color w:val="000080"/>
          <w:sz w:val="22"/>
          <w:szCs w:val="22"/>
        </w:rPr>
        <w:t>Medios de Comunicación Municipal de Los Realejos, S.L (RADIO)</w:t>
      </w:r>
    </w:p>
    <w:p w14:paraId="4503EB6C" w14:textId="77777777" w:rsidR="00CC515A" w:rsidRPr="00CC515A" w:rsidRDefault="00CC515A" w:rsidP="00CC515A">
      <w:pPr>
        <w:suppressAutoHyphens/>
        <w:jc w:val="both"/>
        <w:rPr>
          <w:rFonts w:ascii="Calibri" w:eastAsia="Arial Unicode MS" w:hAnsi="Calibri" w:cs="Tahoma"/>
          <w:color w:val="000080"/>
          <w:sz w:val="22"/>
          <w:szCs w:val="22"/>
        </w:rPr>
      </w:pPr>
      <w:r w:rsidRPr="00CC515A">
        <w:rPr>
          <w:rFonts w:ascii="Calibri" w:eastAsia="Arial Unicode MS" w:hAnsi="Calibri" w:cs="Tahoma"/>
          <w:color w:val="000080"/>
          <w:sz w:val="22"/>
          <w:szCs w:val="22"/>
        </w:rPr>
        <w:t>Empresa Pública de Servicios del Ayuntamiento de Los Realejos, S.L. (REALSERV)</w:t>
      </w:r>
    </w:p>
    <w:p w14:paraId="426B6381" w14:textId="77777777" w:rsidR="00CC515A" w:rsidRPr="00CC515A" w:rsidRDefault="00CC515A" w:rsidP="00CC515A">
      <w:pPr>
        <w:suppressAutoHyphens/>
        <w:jc w:val="both"/>
        <w:rPr>
          <w:rFonts w:ascii="Calibri" w:eastAsia="Arial Unicode MS" w:hAnsi="Calibri" w:cs="Tahoma"/>
          <w:b/>
          <w:color w:val="800000"/>
          <w:sz w:val="22"/>
          <w:szCs w:val="22"/>
        </w:rPr>
      </w:pPr>
      <w:r w:rsidRPr="00CC515A">
        <w:rPr>
          <w:rFonts w:ascii="Calibri" w:eastAsia="Arial Unicode MS" w:hAnsi="Calibri" w:cs="Tahoma"/>
          <w:color w:val="000080"/>
          <w:sz w:val="22"/>
          <w:szCs w:val="22"/>
        </w:rPr>
        <w:t xml:space="preserve">Empresa Pública de Vivienda del Ayuntamiento de Los Realejos, S.L. (VIVIRE). </w:t>
      </w:r>
      <w:r w:rsidRPr="00CC515A">
        <w:rPr>
          <w:rFonts w:ascii="Calibri" w:eastAsia="Arial Unicode MS" w:hAnsi="Calibri" w:cs="Tahoma"/>
          <w:b/>
          <w:color w:val="800000"/>
          <w:sz w:val="22"/>
          <w:szCs w:val="22"/>
        </w:rPr>
        <w:t>En fase de Liquidación</w:t>
      </w:r>
    </w:p>
    <w:p w14:paraId="2CD51A77" w14:textId="77777777" w:rsidR="00CC515A" w:rsidRPr="00CC515A" w:rsidRDefault="00CC515A" w:rsidP="00CC515A">
      <w:pPr>
        <w:keepNext/>
        <w:suppressAutoHyphens/>
        <w:autoSpaceDN w:val="0"/>
        <w:ind w:left="360"/>
        <w:jc w:val="both"/>
        <w:rPr>
          <w:rFonts w:ascii="Calibri" w:eastAsia="Arial Unicode MS" w:hAnsi="Calibri" w:cs="Calibri"/>
          <w:sz w:val="22"/>
          <w:szCs w:val="22"/>
          <w:lang w:val="es-ES_tradnl" w:eastAsia="ar-SA"/>
        </w:rPr>
      </w:pPr>
    </w:p>
    <w:p w14:paraId="06650F77" w14:textId="77777777" w:rsidR="00CC515A" w:rsidRPr="00CC515A" w:rsidRDefault="00CC515A" w:rsidP="00CC515A">
      <w:pPr>
        <w:keepNext/>
        <w:suppressAutoHyphens/>
        <w:autoSpaceDN w:val="0"/>
        <w:jc w:val="both"/>
        <w:rPr>
          <w:rFonts w:ascii="Calibri" w:eastAsia="Arial Unicode MS" w:hAnsi="Calibri" w:cs="Calibri"/>
          <w:sz w:val="22"/>
          <w:szCs w:val="22"/>
          <w:lang w:val="es-ES_tradnl" w:eastAsia="ar-SA"/>
        </w:rPr>
      </w:pPr>
      <w:r w:rsidRPr="00CC515A">
        <w:rPr>
          <w:rFonts w:ascii="Calibri" w:eastAsia="Arial Unicode MS" w:hAnsi="Calibri" w:cs="Calibri"/>
          <w:sz w:val="22"/>
          <w:szCs w:val="22"/>
          <w:lang w:val="es-ES_tradnl" w:eastAsia="ar-SA"/>
        </w:rPr>
        <w:t xml:space="preserve">Resto de unidades, sociedades y entes dependientes de las Entidades Locales en virtud del artículo 2.2 de la </w:t>
      </w:r>
      <w:proofErr w:type="gramStart"/>
      <w:r w:rsidRPr="00CC515A">
        <w:rPr>
          <w:rFonts w:ascii="Calibri" w:eastAsia="Arial Unicode MS" w:hAnsi="Calibri" w:cs="Calibri"/>
          <w:sz w:val="22"/>
          <w:szCs w:val="22"/>
          <w:lang w:val="es-ES_tradnl" w:eastAsia="ar-SA"/>
        </w:rPr>
        <w:t>LOEPSF,  entendiendo</w:t>
      </w:r>
      <w:proofErr w:type="gramEnd"/>
      <w:r w:rsidRPr="00CC515A">
        <w:rPr>
          <w:rFonts w:ascii="Calibri" w:eastAsia="Arial Unicode MS" w:hAnsi="Calibri" w:cs="Calibri"/>
          <w:sz w:val="22"/>
          <w:szCs w:val="22"/>
          <w:lang w:val="es-ES_tradnl" w:eastAsia="ar-SA"/>
        </w:rPr>
        <w:t xml:space="preserve"> el concepto ingreso comercial en los términos del sistema Europeo de Cuentas Nacionales y Regionales (SEC 2010).</w:t>
      </w:r>
    </w:p>
    <w:p w14:paraId="6E0EFF9A" w14:textId="77777777" w:rsidR="00CC515A" w:rsidRPr="00CC515A" w:rsidRDefault="00CC515A" w:rsidP="00CC515A">
      <w:pPr>
        <w:keepNext/>
        <w:suppressAutoHyphens/>
        <w:autoSpaceDN w:val="0"/>
        <w:ind w:left="360"/>
        <w:jc w:val="both"/>
        <w:rPr>
          <w:rFonts w:ascii="Calibri" w:eastAsia="Arial Unicode MS" w:hAnsi="Calibri" w:cs="Calibri"/>
          <w:sz w:val="22"/>
          <w:szCs w:val="22"/>
          <w:lang w:val="es-ES_tradnl" w:eastAsia="ar-SA"/>
        </w:rPr>
      </w:pPr>
    </w:p>
    <w:p w14:paraId="507099B3" w14:textId="77777777" w:rsidR="00CC515A" w:rsidRPr="00CC515A" w:rsidRDefault="00CC515A" w:rsidP="00CC515A">
      <w:pPr>
        <w:keepNext/>
        <w:suppressAutoHyphens/>
        <w:autoSpaceDN w:val="0"/>
        <w:ind w:left="360"/>
        <w:jc w:val="both"/>
        <w:rPr>
          <w:rFonts w:ascii="Calibri" w:eastAsia="Arial Unicode MS" w:hAnsi="Calibri" w:cs="Calibri"/>
          <w:sz w:val="22"/>
          <w:szCs w:val="22"/>
          <w:lang w:val="es-ES_tradnl" w:eastAsia="ar-SA"/>
        </w:rPr>
      </w:pPr>
      <w:r w:rsidRPr="00CC515A">
        <w:rPr>
          <w:rFonts w:ascii="Calibri" w:eastAsia="Arial Unicode MS" w:hAnsi="Calibri" w:cs="Calibri"/>
          <w:sz w:val="22"/>
          <w:szCs w:val="22"/>
          <w:lang w:val="es-ES_tradnl" w:eastAsia="ar-SA"/>
        </w:rPr>
        <w:t>***** No constan****</w:t>
      </w:r>
    </w:p>
    <w:p w14:paraId="0AC55174" w14:textId="77777777" w:rsidR="00CC515A" w:rsidRPr="00CC515A" w:rsidRDefault="00CC515A" w:rsidP="00CC515A">
      <w:pPr>
        <w:suppressAutoHyphens/>
        <w:jc w:val="both"/>
        <w:rPr>
          <w:rFonts w:ascii="Calibri" w:eastAsia="Arial Unicode MS" w:hAnsi="Calibri" w:cs="Tahoma"/>
        </w:rPr>
      </w:pPr>
    </w:p>
    <w:p w14:paraId="4ED2986B" w14:textId="77777777" w:rsidR="00CC515A" w:rsidRPr="00CC515A" w:rsidRDefault="00CC515A" w:rsidP="00CC515A">
      <w:pPr>
        <w:suppressAutoHyphens/>
        <w:jc w:val="both"/>
        <w:rPr>
          <w:rFonts w:ascii="Calibri" w:eastAsia="Arial Unicode MS" w:hAnsi="Calibri" w:cs="Tahoma"/>
          <w:color w:val="000080"/>
        </w:rPr>
      </w:pPr>
      <w:r w:rsidRPr="00CC515A">
        <w:rPr>
          <w:rFonts w:ascii="Calibri" w:eastAsia="Arial Unicode MS" w:hAnsi="Calibri" w:cs="Arial"/>
          <w:b/>
          <w:color w:val="000080"/>
        </w:rPr>
        <w:t>II.2.</w:t>
      </w:r>
      <w:proofErr w:type="gramStart"/>
      <w:r w:rsidRPr="00CC515A">
        <w:rPr>
          <w:rFonts w:ascii="Calibri" w:eastAsia="Arial Unicode MS" w:hAnsi="Calibri" w:cs="Arial"/>
          <w:b/>
          <w:color w:val="000080"/>
        </w:rPr>
        <w:t xml:space="preserve">- </w:t>
      </w:r>
      <w:r w:rsidRPr="00CC515A">
        <w:rPr>
          <w:rFonts w:ascii="Calibri" w:eastAsia="Arial Unicode MS" w:hAnsi="Calibri" w:cs="Tahoma"/>
          <w:b/>
          <w:color w:val="000080"/>
        </w:rPr>
        <w:t xml:space="preserve"> DESCRIPCIÓN</w:t>
      </w:r>
      <w:proofErr w:type="gramEnd"/>
      <w:r w:rsidRPr="00CC515A">
        <w:rPr>
          <w:rFonts w:ascii="Calibri" w:eastAsia="Arial Unicode MS" w:hAnsi="Calibri" w:cs="Tahoma"/>
          <w:b/>
          <w:color w:val="000080"/>
        </w:rPr>
        <w:t xml:space="preserve"> DE LOS </w:t>
      </w:r>
      <w:r w:rsidRPr="00CC515A">
        <w:rPr>
          <w:rFonts w:ascii="Calibri" w:eastAsia="Arial Unicode MS" w:hAnsi="Calibri" w:cs="Tahoma"/>
          <w:b/>
          <w:color w:val="000080"/>
          <w:u w:val="single"/>
        </w:rPr>
        <w:t>INGRESOS  Y GASTOS</w:t>
      </w:r>
      <w:r w:rsidRPr="00CC515A">
        <w:rPr>
          <w:rFonts w:ascii="Calibri" w:eastAsia="Arial Unicode MS" w:hAnsi="Calibri" w:cs="Tahoma"/>
          <w:b/>
          <w:color w:val="000080"/>
        </w:rPr>
        <w:t xml:space="preserve"> DE CONTABILIDAD NACIONAL, SU EQUIVALENCIA EN TÉRMINOS DE PRESUPUESTOS, Y EXPLICACIÓN DE LOS AJUSTES.</w:t>
      </w:r>
    </w:p>
    <w:p w14:paraId="002E3371" w14:textId="77777777" w:rsidR="00CC515A" w:rsidRPr="00CC515A" w:rsidRDefault="00CC515A" w:rsidP="00CC515A">
      <w:pPr>
        <w:keepNext/>
        <w:suppressAutoHyphens/>
        <w:ind w:firstLine="708"/>
        <w:jc w:val="both"/>
        <w:rPr>
          <w:rFonts w:ascii="Calibri" w:eastAsia="Arial Unicode MS" w:hAnsi="Calibri" w:cs="Tahoma"/>
        </w:rPr>
      </w:pPr>
    </w:p>
    <w:p w14:paraId="07781F1E" w14:textId="77777777" w:rsidR="00CC515A" w:rsidRPr="00CC515A" w:rsidRDefault="00CC515A" w:rsidP="00CC515A">
      <w:pPr>
        <w:tabs>
          <w:tab w:val="left" w:pos="720"/>
        </w:tabs>
        <w:suppressAutoHyphens/>
        <w:snapToGrid w:val="0"/>
        <w:jc w:val="both"/>
        <w:rPr>
          <w:rFonts w:ascii="Calibri" w:eastAsia="Arial Unicode MS" w:hAnsi="Calibri" w:cs="Arial"/>
          <w:sz w:val="22"/>
          <w:szCs w:val="22"/>
          <w:u w:val="single"/>
        </w:rPr>
      </w:pPr>
      <w:r w:rsidRPr="00CC515A">
        <w:rPr>
          <w:rFonts w:ascii="Calibri" w:eastAsia="Arial Unicode MS" w:hAnsi="Calibri" w:cs="Arial"/>
          <w:sz w:val="22"/>
          <w:szCs w:val="22"/>
        </w:rPr>
        <w:t xml:space="preserve">En la guía para la tramitación y resolución de los expedientes de solicitud de autorización de endeudamiento elaborada por la dirección general de coordinación financiera con las entidades locales, se establece que en ausencia de los ajustes que permitan la conversión de los datos presupuestarios al concepto de capacidad de financiación contenida en el SEC-2010, </w:t>
      </w:r>
      <w:r w:rsidRPr="00CC515A">
        <w:rPr>
          <w:rFonts w:ascii="Calibri" w:eastAsia="Arial Unicode MS" w:hAnsi="Calibri" w:cs="Arial"/>
          <w:sz w:val="22"/>
          <w:szCs w:val="22"/>
          <w:u w:val="single"/>
        </w:rPr>
        <w:t>se entenderá por capacidad de financiación la diferencia entre los capítulos presupuestarios 1 al 7 de ingresos y 1 al 7 de gastos.</w:t>
      </w:r>
    </w:p>
    <w:p w14:paraId="264E63B2" w14:textId="77777777" w:rsidR="00CC515A" w:rsidRPr="00CC515A" w:rsidRDefault="00CC515A" w:rsidP="00CC515A">
      <w:pPr>
        <w:tabs>
          <w:tab w:val="left" w:pos="720"/>
        </w:tabs>
        <w:suppressAutoHyphens/>
        <w:jc w:val="both"/>
        <w:rPr>
          <w:rFonts w:ascii="Calibri" w:eastAsia="Arial Unicode MS" w:hAnsi="Calibri" w:cs="Arial"/>
          <w:sz w:val="22"/>
          <w:szCs w:val="22"/>
        </w:rPr>
      </w:pPr>
    </w:p>
    <w:p w14:paraId="28536272" w14:textId="77777777" w:rsidR="00CC515A" w:rsidRPr="00CC515A" w:rsidRDefault="00CC515A" w:rsidP="00CC515A">
      <w:pPr>
        <w:suppressAutoHyphens/>
        <w:jc w:val="both"/>
        <w:rPr>
          <w:rFonts w:ascii="Calibri" w:eastAsia="Arial Unicode MS" w:hAnsi="Calibri" w:cs="Arial"/>
          <w:sz w:val="22"/>
          <w:szCs w:val="22"/>
        </w:rPr>
      </w:pPr>
      <w:r w:rsidRPr="00CC515A">
        <w:rPr>
          <w:rFonts w:ascii="Calibri" w:eastAsia="Arial Unicode MS" w:hAnsi="Calibri" w:cs="Arial"/>
          <w:sz w:val="22"/>
          <w:szCs w:val="22"/>
        </w:rPr>
        <w:t>El manual del cálculo del déficit en contabilidad nacional adaptado a las Corporaciones Locales, publicado por la intervención general de la administración del estado, se ha establecido como instrumento para poder realizar a partir de la información presupuestaria, una evaluación aproximada y suficiente del saldo de las cuentas en los términos del sistema europeo de contabilidad nacional. En la observancia del cumplimiento del escenario de la estabilidad, como criterio inspirador de la capacidad o necesidad de endeudamiento del ente local, atenderemos a dos ópticas presupuestarias, la financiera y la no financiera. En este sentido, analizaremos los capítulos financieros.</w:t>
      </w:r>
    </w:p>
    <w:p w14:paraId="21F48240" w14:textId="77777777" w:rsidR="00CC515A" w:rsidRPr="00CC515A" w:rsidRDefault="00CC515A" w:rsidP="00CC515A">
      <w:pPr>
        <w:suppressAutoHyphens/>
        <w:jc w:val="both"/>
        <w:rPr>
          <w:rFonts w:ascii="Calibri" w:eastAsia="Arial Unicode MS" w:hAnsi="Calibri" w:cs="Arial"/>
          <w:sz w:val="22"/>
          <w:szCs w:val="22"/>
        </w:rPr>
      </w:pPr>
    </w:p>
    <w:p w14:paraId="3C359061" w14:textId="77777777" w:rsidR="00CC515A" w:rsidRPr="00CC515A" w:rsidRDefault="00CC515A" w:rsidP="00CC515A">
      <w:pPr>
        <w:suppressAutoHyphens/>
        <w:jc w:val="both"/>
        <w:rPr>
          <w:rFonts w:ascii="Calibri" w:eastAsia="Arial Unicode MS" w:hAnsi="Calibri" w:cs="Arial"/>
          <w:sz w:val="22"/>
          <w:szCs w:val="22"/>
        </w:rPr>
      </w:pPr>
      <w:r w:rsidRPr="00CC515A">
        <w:rPr>
          <w:rFonts w:ascii="Calibri" w:eastAsia="Arial Unicode MS" w:hAnsi="Calibri" w:cs="Tahoma"/>
          <w:sz w:val="22"/>
          <w:szCs w:val="22"/>
        </w:rPr>
        <w:t>También para la realización de los ajustes se ha de considerar el Manual de cálculo del Déficit en Contabilidad Nacional adaptado a las Corporaciones Locales, publicado por la IGAE, y el formulario F.1.1.B1.del documento elaborado por la Subdirección General de relaciones financieras con las Entidades Locales.</w:t>
      </w:r>
    </w:p>
    <w:p w14:paraId="6DF0A121" w14:textId="77777777" w:rsidR="00CC515A" w:rsidRPr="00CC515A" w:rsidRDefault="00CC515A" w:rsidP="00CC515A">
      <w:pPr>
        <w:suppressAutoHyphens/>
        <w:ind w:firstLine="708"/>
        <w:jc w:val="both"/>
        <w:rPr>
          <w:rFonts w:ascii="Calibri" w:eastAsia="Arial Unicode MS" w:hAnsi="Calibri" w:cs="Arial"/>
          <w:sz w:val="22"/>
          <w:szCs w:val="22"/>
        </w:rPr>
      </w:pPr>
    </w:p>
    <w:p w14:paraId="436266E0"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Con carácter general, la totalidad de los ingresos y gastos no financieros presupuestarios, sin perjuicio de su reclasificación en términos de partidas contabilidad nacional, corresponden a la totalidad de los empleos y recursos que se computan en la obtención de la capacidad/necesidad de financiación del subsector Corporaciones Locales de las Administraciones Públicas de la Contabilidad Nacional.  Las diferencias vienen determinadas por los ajustes que se describen en los apartados siguientes de este informe.</w:t>
      </w:r>
    </w:p>
    <w:p w14:paraId="31116AD4" w14:textId="77777777" w:rsidR="00CC515A" w:rsidRPr="00CC515A" w:rsidRDefault="00CC515A" w:rsidP="00CC515A">
      <w:pPr>
        <w:keepNext/>
        <w:suppressAutoHyphens/>
        <w:jc w:val="both"/>
        <w:rPr>
          <w:rFonts w:ascii="Calibri" w:eastAsia="Arial Unicode MS" w:hAnsi="Calibri" w:cs="Tahoma"/>
          <w:b/>
          <w:sz w:val="22"/>
          <w:szCs w:val="22"/>
        </w:rPr>
      </w:pPr>
    </w:p>
    <w:p w14:paraId="043C1D7D" w14:textId="77777777" w:rsidR="00CC515A" w:rsidRPr="00CC515A" w:rsidRDefault="00CC515A" w:rsidP="00CC515A">
      <w:pPr>
        <w:keepNext/>
        <w:suppressAutoHyphens/>
        <w:jc w:val="both"/>
        <w:rPr>
          <w:rFonts w:ascii="Calibri" w:eastAsia="Arial Unicode MS" w:hAnsi="Calibri" w:cs="Tahoma"/>
          <w:sz w:val="22"/>
          <w:szCs w:val="22"/>
        </w:rPr>
      </w:pPr>
      <w:r w:rsidRPr="00CC515A">
        <w:rPr>
          <w:rFonts w:ascii="Calibri" w:eastAsia="Arial Unicode MS" w:hAnsi="Calibri" w:cs="Tahoma"/>
          <w:b/>
          <w:sz w:val="22"/>
          <w:szCs w:val="22"/>
        </w:rPr>
        <w:tab/>
        <w:t xml:space="preserve">A) INGRESOS: </w:t>
      </w:r>
    </w:p>
    <w:p w14:paraId="1143E90E" w14:textId="77777777" w:rsidR="00CC515A" w:rsidRPr="00CC515A" w:rsidRDefault="00CC515A" w:rsidP="00CC515A">
      <w:pPr>
        <w:keepNext/>
        <w:suppressAutoHyphens/>
        <w:jc w:val="both"/>
        <w:rPr>
          <w:rFonts w:ascii="Calibri" w:eastAsia="Arial Unicode MS" w:hAnsi="Calibri" w:cs="Tahoma"/>
          <w:sz w:val="22"/>
          <w:szCs w:val="22"/>
        </w:rPr>
      </w:pPr>
    </w:p>
    <w:p w14:paraId="75506ABE" w14:textId="77777777" w:rsidR="00CC515A" w:rsidRPr="00CC515A" w:rsidRDefault="00CC515A" w:rsidP="00CC515A">
      <w:pPr>
        <w:keepNext/>
        <w:suppressAutoHyphens/>
        <w:ind w:firstLine="708"/>
        <w:jc w:val="both"/>
        <w:rPr>
          <w:rFonts w:ascii="Calibri" w:eastAsia="Arial Unicode MS" w:hAnsi="Calibri" w:cs="Tahoma"/>
          <w:sz w:val="22"/>
          <w:szCs w:val="22"/>
        </w:rPr>
      </w:pPr>
      <w:proofErr w:type="gramStart"/>
      <w:r w:rsidRPr="00CC515A">
        <w:rPr>
          <w:rFonts w:ascii="Calibri" w:eastAsia="Arial Unicode MS" w:hAnsi="Calibri" w:cs="Tahoma"/>
          <w:sz w:val="22"/>
          <w:szCs w:val="22"/>
        </w:rPr>
        <w:t>Ajustes a realizar</w:t>
      </w:r>
      <w:proofErr w:type="gramEnd"/>
      <w:r w:rsidRPr="00CC515A">
        <w:rPr>
          <w:rFonts w:ascii="Calibri" w:eastAsia="Arial Unicode MS" w:hAnsi="Calibri" w:cs="Tahoma"/>
          <w:sz w:val="22"/>
          <w:szCs w:val="22"/>
        </w:rPr>
        <w:t xml:space="preserve"> </w:t>
      </w:r>
      <w:r w:rsidRPr="00CC515A">
        <w:rPr>
          <w:rFonts w:ascii="Calibri" w:eastAsia="Arial Unicode MS" w:hAnsi="Calibri" w:cs="Tahoma"/>
          <w:i/>
          <w:sz w:val="22"/>
          <w:szCs w:val="22"/>
        </w:rPr>
        <w:t>(se detallan los más comunes)</w:t>
      </w:r>
    </w:p>
    <w:p w14:paraId="291BDEC1" w14:textId="77777777" w:rsidR="00CC515A" w:rsidRPr="00CC515A" w:rsidRDefault="00CC515A" w:rsidP="00CC515A">
      <w:pPr>
        <w:keepNext/>
        <w:suppressAutoHyphens/>
        <w:jc w:val="both"/>
        <w:rPr>
          <w:rFonts w:ascii="Calibri" w:eastAsia="Arial Unicode MS" w:hAnsi="Calibri" w:cs="Tahoma"/>
          <w:sz w:val="22"/>
          <w:szCs w:val="22"/>
        </w:rPr>
      </w:pPr>
    </w:p>
    <w:p w14:paraId="2D3D62F6" w14:textId="77777777" w:rsidR="00CC515A" w:rsidRPr="00CC515A" w:rsidRDefault="00CC515A" w:rsidP="00CC515A">
      <w:pPr>
        <w:keepNext/>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Capítulos 1, 2 y 3 del Estado de Ingresos.</w:t>
      </w:r>
    </w:p>
    <w:p w14:paraId="270A50D5" w14:textId="77777777" w:rsidR="00CC515A" w:rsidRPr="00CC515A" w:rsidRDefault="00CC515A" w:rsidP="00CC515A">
      <w:pPr>
        <w:jc w:val="both"/>
        <w:rPr>
          <w:rFonts w:ascii="Calibri" w:eastAsia="Arial Unicode MS" w:hAnsi="Calibri"/>
          <w:sz w:val="22"/>
          <w:szCs w:val="22"/>
        </w:rPr>
      </w:pPr>
      <w:r w:rsidRPr="00CC515A">
        <w:rPr>
          <w:rFonts w:ascii="Calibri" w:eastAsia="Arial Unicode MS" w:hAnsi="Calibri"/>
          <w:i/>
          <w:sz w:val="22"/>
          <w:szCs w:val="22"/>
        </w:rPr>
        <w:t xml:space="preserve">En el citado manual se establece que “la capacidad/necesidad de financiación de las administraciones públicas no puede verse afectada por los importes de impuestos y cotizaciones sociales cuya </w:t>
      </w:r>
      <w:r w:rsidRPr="00CC515A">
        <w:rPr>
          <w:rFonts w:ascii="Calibri" w:eastAsia="Arial Unicode MS" w:hAnsi="Calibri"/>
          <w:i/>
          <w:sz w:val="22"/>
          <w:szCs w:val="22"/>
        </w:rPr>
        <w:lastRenderedPageBreak/>
        <w:t xml:space="preserve">recaudación sea incierta”, por </w:t>
      </w:r>
      <w:proofErr w:type="gramStart"/>
      <w:r w:rsidRPr="00CC515A">
        <w:rPr>
          <w:rFonts w:ascii="Calibri" w:eastAsia="Arial Unicode MS" w:hAnsi="Calibri"/>
          <w:i/>
          <w:sz w:val="22"/>
          <w:szCs w:val="22"/>
        </w:rPr>
        <w:t>tanto</w:t>
      </w:r>
      <w:proofErr w:type="gramEnd"/>
      <w:r w:rsidRPr="00CC515A">
        <w:rPr>
          <w:rFonts w:ascii="Calibri" w:eastAsia="Arial Unicode MS" w:hAnsi="Calibri"/>
          <w:i/>
          <w:sz w:val="22"/>
          <w:szCs w:val="22"/>
        </w:rPr>
        <w:t xml:space="preserve"> se interpreta que, como para elaborar el presupuesto se utilizan como referencia los derechos reconocidos y no los recaudados en ejercicios anteriores, procede hacer el ajuste que se describe después sobre los ingresos de los capítulos 1 a 3.</w:t>
      </w:r>
    </w:p>
    <w:p w14:paraId="51CBD092"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130D5F09" w14:textId="77777777" w:rsidR="00CC515A" w:rsidRPr="00CC515A" w:rsidRDefault="00CC515A" w:rsidP="00CC515A">
      <w:pPr>
        <w:keepNext/>
        <w:suppressAutoHyphens/>
        <w:jc w:val="both"/>
        <w:rPr>
          <w:rFonts w:ascii="Calibri" w:eastAsia="Arial Unicode MS" w:hAnsi="Calibri" w:cs="Tahoma"/>
          <w:sz w:val="22"/>
          <w:szCs w:val="22"/>
        </w:rPr>
      </w:pPr>
      <w:r w:rsidRPr="00CC515A">
        <w:rPr>
          <w:rFonts w:ascii="Calibri" w:eastAsia="Arial Unicode MS" w:hAnsi="Calibri" w:cs="Tahoma"/>
          <w:sz w:val="22"/>
          <w:szCs w:val="22"/>
        </w:rPr>
        <w:sym w:font="Wingdings" w:char="F0E8"/>
      </w:r>
      <w:r w:rsidRPr="00CC515A">
        <w:rPr>
          <w:rFonts w:ascii="Calibri" w:eastAsia="Arial Unicode MS" w:hAnsi="Calibri" w:cs="Tahoma"/>
          <w:sz w:val="22"/>
          <w:szCs w:val="22"/>
        </w:rPr>
        <w:t xml:space="preserve"> </w:t>
      </w:r>
      <w:r w:rsidRPr="00CC515A">
        <w:rPr>
          <w:rFonts w:ascii="Calibri" w:eastAsia="Arial Unicode MS" w:hAnsi="Calibri" w:cs="Tahoma"/>
          <w:b/>
          <w:sz w:val="22"/>
          <w:szCs w:val="22"/>
        </w:rPr>
        <w:t>AJUSTE</w:t>
      </w:r>
      <w:r w:rsidRPr="00CC515A">
        <w:rPr>
          <w:rFonts w:ascii="Calibri" w:eastAsia="Arial Unicode MS" w:hAnsi="Calibri" w:cs="Tahoma"/>
          <w:sz w:val="22"/>
          <w:szCs w:val="22"/>
        </w:rPr>
        <w:t xml:space="preserve">: Se aplicará el criterio de caja, ingresos recaudados durante el ejercicio, de ejercicio corriente y cerrado de cada capítulo. </w:t>
      </w:r>
    </w:p>
    <w:p w14:paraId="0303A8A0" w14:textId="77777777" w:rsidR="00CC515A" w:rsidRPr="00CC515A" w:rsidRDefault="00CC515A" w:rsidP="00CC515A">
      <w:pPr>
        <w:keepNext/>
        <w:suppressAutoHyphens/>
        <w:jc w:val="both"/>
        <w:rPr>
          <w:rFonts w:ascii="Calibri" w:eastAsia="Arial Unicode MS" w:hAnsi="Calibri" w:cs="Tahoma"/>
          <w:sz w:val="22"/>
          <w:szCs w:val="22"/>
        </w:rPr>
      </w:pPr>
    </w:p>
    <w:p w14:paraId="3E68B91F" w14:textId="77777777" w:rsidR="00CC515A" w:rsidRPr="00CC515A" w:rsidRDefault="00CC515A" w:rsidP="00CC515A">
      <w:pPr>
        <w:suppressAutoHyphens/>
        <w:ind w:right="44"/>
        <w:jc w:val="both"/>
        <w:rPr>
          <w:rFonts w:ascii="Calibri" w:eastAsia="Arial Unicode MS" w:hAnsi="Calibri"/>
          <w:sz w:val="22"/>
          <w:szCs w:val="22"/>
          <w:lang w:eastAsia="zh-CN"/>
        </w:rPr>
      </w:pPr>
      <w:r w:rsidRPr="00CC515A">
        <w:rPr>
          <w:rFonts w:ascii="Calibri" w:eastAsia="Arial Unicode MS" w:hAnsi="Calibri"/>
          <w:sz w:val="22"/>
          <w:szCs w:val="22"/>
          <w:lang w:eastAsia="zh-CN"/>
        </w:rPr>
        <w:tab/>
        <w:t xml:space="preserve">Capítulo 4 y 7 de Ingresos: </w:t>
      </w:r>
    </w:p>
    <w:p w14:paraId="5292C08A" w14:textId="77777777" w:rsidR="00CC515A" w:rsidRPr="00CC515A" w:rsidRDefault="00CC515A" w:rsidP="00CC515A">
      <w:pPr>
        <w:keepNext/>
        <w:suppressAutoHyphens/>
        <w:jc w:val="both"/>
        <w:rPr>
          <w:rFonts w:ascii="Calibri" w:eastAsia="Arial Unicode MS" w:hAnsi="Calibri" w:cs="Tahoma"/>
          <w:sz w:val="22"/>
          <w:szCs w:val="22"/>
        </w:rPr>
      </w:pPr>
    </w:p>
    <w:p w14:paraId="62F15CA6" w14:textId="77777777" w:rsidR="00CC515A" w:rsidRPr="00CC515A" w:rsidRDefault="00CC515A" w:rsidP="00CC515A">
      <w:pPr>
        <w:keepNext/>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AJUSTE: Participación en ingresos del Estado</w:t>
      </w:r>
    </w:p>
    <w:p w14:paraId="607C496F" w14:textId="77777777" w:rsidR="00CC515A" w:rsidRPr="00CC515A" w:rsidRDefault="00CC515A" w:rsidP="00CC515A">
      <w:pPr>
        <w:keepNext/>
        <w:suppressAutoHyphens/>
        <w:jc w:val="both"/>
        <w:rPr>
          <w:rFonts w:ascii="Calibri" w:eastAsia="Arial Unicode MS" w:hAnsi="Calibri" w:cs="Tahoma"/>
          <w:b/>
          <w:sz w:val="22"/>
          <w:szCs w:val="22"/>
        </w:rPr>
      </w:pPr>
    </w:p>
    <w:p w14:paraId="1B1A0E34" w14:textId="77777777" w:rsidR="00CC515A" w:rsidRPr="00CC515A" w:rsidRDefault="00CC515A" w:rsidP="00CC515A">
      <w:pPr>
        <w:keepNext/>
        <w:suppressAutoHyphens/>
        <w:jc w:val="both"/>
        <w:rPr>
          <w:rFonts w:ascii="Calibri" w:eastAsia="Arial Unicode MS" w:hAnsi="Calibri" w:cs="Tahoma"/>
          <w:sz w:val="22"/>
          <w:szCs w:val="22"/>
        </w:rPr>
      </w:pPr>
      <w:r w:rsidRPr="00CC515A">
        <w:rPr>
          <w:rFonts w:ascii="Calibri" w:eastAsia="Arial Unicode MS" w:hAnsi="Calibri" w:cs="Tahoma"/>
          <w:sz w:val="22"/>
          <w:szCs w:val="22"/>
        </w:rPr>
        <w:t>En contabilidad nacional, los pagos mensuales a cuenta de los impuestos cedidos y de los Fondos Complementario de Financiación se registran en el período en que se pagan por el Estado, y la liquidación definitiva resultante, en el momento en que se determina su cuantía y se satisface.</w:t>
      </w:r>
    </w:p>
    <w:p w14:paraId="519FA36D" w14:textId="77777777" w:rsidR="00CC515A" w:rsidRPr="00CC515A" w:rsidRDefault="00CC515A" w:rsidP="00CC515A">
      <w:pPr>
        <w:suppressAutoHyphens/>
        <w:jc w:val="both"/>
        <w:rPr>
          <w:rFonts w:ascii="Calibri" w:eastAsia="Arial Unicode MS" w:hAnsi="Calibri" w:cs="Tahoma"/>
          <w:b/>
          <w:sz w:val="22"/>
          <w:szCs w:val="22"/>
        </w:rPr>
      </w:pPr>
      <w:r w:rsidRPr="00CC515A">
        <w:rPr>
          <w:rFonts w:ascii="Calibri" w:eastAsia="Arial Unicode MS" w:hAnsi="Calibri" w:cs="Tahoma"/>
          <w:sz w:val="22"/>
          <w:szCs w:val="22"/>
        </w:rPr>
        <w:tab/>
      </w:r>
    </w:p>
    <w:p w14:paraId="744D71D3" w14:textId="77777777" w:rsidR="00CC515A" w:rsidRPr="00CC515A" w:rsidRDefault="00CC515A" w:rsidP="00CC515A">
      <w:pPr>
        <w:keepNext/>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AJUSTE: Operaciones entre Entes del grupo o con otras administraciones.</w:t>
      </w:r>
    </w:p>
    <w:p w14:paraId="5A1494B3"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62998A57" w14:textId="77777777" w:rsidR="00CC515A" w:rsidRPr="00CC515A" w:rsidRDefault="00CC515A" w:rsidP="00CC515A">
      <w:pPr>
        <w:keepNext/>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Dentro de las operaciones realizadas por las Corporaciones Locales destacan las transferencias de recursos entre las distintas unidades públicas que forman parte de dicho subsector y de éstas a otras entidades incluidas en el resto de los subsectores de las Administraciones públicas. La información en contabilidad </w:t>
      </w:r>
      <w:proofErr w:type="gramStart"/>
      <w:r w:rsidRPr="00CC515A">
        <w:rPr>
          <w:rFonts w:ascii="Calibri" w:eastAsia="Arial Unicode MS" w:hAnsi="Calibri" w:cs="Tahoma"/>
          <w:sz w:val="22"/>
          <w:szCs w:val="22"/>
        </w:rPr>
        <w:t>nacional,</w:t>
      </w:r>
      <w:proofErr w:type="gramEnd"/>
      <w:r w:rsidRPr="00CC515A">
        <w:rPr>
          <w:rFonts w:ascii="Calibri" w:eastAsia="Arial Unicode MS" w:hAnsi="Calibri" w:cs="Tahoma"/>
          <w:sz w:val="22"/>
          <w:szCs w:val="22"/>
        </w:rPr>
        <w:t xml:space="preserve"> debe presentarse consolidada del conjunto de transferencias dadas y recibidas en dos niveles diferentes.</w:t>
      </w:r>
    </w:p>
    <w:p w14:paraId="375D1A5A"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09C8B402" w14:textId="77777777" w:rsidR="00CC515A" w:rsidRPr="00CC515A" w:rsidRDefault="00CC515A" w:rsidP="00CC515A">
      <w:pPr>
        <w:keepNext/>
        <w:suppressAutoHyphens/>
        <w:ind w:firstLine="708"/>
        <w:jc w:val="both"/>
        <w:rPr>
          <w:rFonts w:ascii="Calibri" w:eastAsia="Arial Unicode MS" w:hAnsi="Calibri" w:cs="Tahoma"/>
          <w:sz w:val="22"/>
          <w:szCs w:val="22"/>
        </w:rPr>
      </w:pPr>
      <w:r w:rsidRPr="00CC515A">
        <w:rPr>
          <w:rFonts w:ascii="Calibri" w:eastAsia="Arial Unicode MS" w:hAnsi="Calibri" w:cs="Tahoma"/>
          <w:sz w:val="22"/>
          <w:szCs w:val="22"/>
        </w:rPr>
        <w:t xml:space="preserve">1. En primer lugar, a nivel de cada Corporación Local, deben eliminarse las transferencias dadas y recibidas entre las unidades dependientes de la misma, </w:t>
      </w:r>
      <w:proofErr w:type="gramStart"/>
      <w:r w:rsidRPr="00CC515A">
        <w:rPr>
          <w:rFonts w:ascii="Calibri" w:eastAsia="Arial Unicode MS" w:hAnsi="Calibri" w:cs="Tahoma"/>
          <w:sz w:val="22"/>
          <w:szCs w:val="22"/>
        </w:rPr>
        <w:t>que</w:t>
      </w:r>
      <w:proofErr w:type="gramEnd"/>
      <w:r w:rsidRPr="00CC515A">
        <w:rPr>
          <w:rFonts w:ascii="Calibri" w:eastAsia="Arial Unicode MS" w:hAnsi="Calibri" w:cs="Tahoma"/>
          <w:sz w:val="22"/>
          <w:szCs w:val="22"/>
        </w:rPr>
        <w:t xml:space="preserve"> a efectos de la contabilidad nacional, se consideran Administraciones públicas.</w:t>
      </w:r>
    </w:p>
    <w:p w14:paraId="73AE64E0"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0460CF67" w14:textId="77777777" w:rsidR="00CC515A" w:rsidRPr="00CC515A" w:rsidRDefault="00CC515A" w:rsidP="00CC515A">
      <w:pPr>
        <w:keepNext/>
        <w:suppressAutoHyphens/>
        <w:ind w:firstLine="708"/>
        <w:jc w:val="both"/>
        <w:rPr>
          <w:rFonts w:ascii="Calibri" w:eastAsia="Arial Unicode MS" w:hAnsi="Calibri" w:cs="Tahoma"/>
          <w:b/>
          <w:sz w:val="22"/>
          <w:szCs w:val="22"/>
        </w:rPr>
      </w:pPr>
      <w:r w:rsidRPr="00CC515A">
        <w:rPr>
          <w:rFonts w:ascii="Calibri" w:eastAsia="Arial Unicode MS" w:hAnsi="Calibri" w:cs="Tahoma"/>
          <w:sz w:val="22"/>
          <w:szCs w:val="22"/>
        </w:rPr>
        <w:t xml:space="preserve">2. En segundo lugar, deben eliminarse las transferencias dadas y recibidas entre las unidades que integran la Corporación Local, a efectos de contabilidad nacional, con </w:t>
      </w:r>
      <w:r w:rsidRPr="00CC515A">
        <w:rPr>
          <w:rFonts w:ascii="Calibri" w:eastAsia="Arial Unicode MS" w:hAnsi="Calibri" w:cs="Tahoma"/>
          <w:sz w:val="22"/>
          <w:szCs w:val="22"/>
          <w:u w:val="single"/>
        </w:rPr>
        <w:t xml:space="preserve">el resto de </w:t>
      </w:r>
      <w:proofErr w:type="gramStart"/>
      <w:r w:rsidRPr="00CC515A">
        <w:rPr>
          <w:rFonts w:ascii="Calibri" w:eastAsia="Arial Unicode MS" w:hAnsi="Calibri" w:cs="Tahoma"/>
          <w:sz w:val="22"/>
          <w:szCs w:val="22"/>
          <w:u w:val="single"/>
        </w:rPr>
        <w:t>unidades</w:t>
      </w:r>
      <w:proofErr w:type="gramEnd"/>
      <w:r w:rsidRPr="00CC515A">
        <w:rPr>
          <w:rFonts w:ascii="Calibri" w:eastAsia="Arial Unicode MS" w:hAnsi="Calibri" w:cs="Tahoma"/>
          <w:sz w:val="22"/>
          <w:szCs w:val="22"/>
          <w:u w:val="single"/>
        </w:rPr>
        <w:t xml:space="preserve"> pertenecientes al sector Administraciones públicas</w:t>
      </w:r>
      <w:r w:rsidRPr="00CC515A">
        <w:rPr>
          <w:rFonts w:ascii="Calibri" w:eastAsia="Arial Unicode MS" w:hAnsi="Calibri" w:cs="Tahoma"/>
          <w:sz w:val="22"/>
          <w:szCs w:val="22"/>
        </w:rPr>
        <w:t>. Es lo que se ha denominado en los últimos formularios habilitados por la Subdirección General como "Conciliación de Transferencias con otras Administraciones Públicas".</w:t>
      </w:r>
    </w:p>
    <w:p w14:paraId="110156CC" w14:textId="77777777" w:rsidR="00CC515A" w:rsidRPr="00CC515A" w:rsidRDefault="00CC515A" w:rsidP="00CC515A">
      <w:pPr>
        <w:keepNext/>
        <w:suppressAutoHyphens/>
        <w:ind w:firstLine="708"/>
        <w:jc w:val="both"/>
        <w:rPr>
          <w:rFonts w:ascii="Calibri" w:eastAsia="Arial Unicode MS" w:hAnsi="Calibri" w:cs="Tahoma"/>
          <w:b/>
          <w:sz w:val="22"/>
          <w:szCs w:val="22"/>
        </w:rPr>
      </w:pPr>
    </w:p>
    <w:p w14:paraId="7B6B824F"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ab/>
        <w:t xml:space="preserve">En contabilidad nacional y </w:t>
      </w:r>
      <w:proofErr w:type="gramStart"/>
      <w:r w:rsidRPr="00CC515A">
        <w:rPr>
          <w:rFonts w:ascii="Calibri" w:eastAsia="Arial Unicode MS" w:hAnsi="Calibri" w:cs="Tahoma"/>
          <w:sz w:val="22"/>
          <w:szCs w:val="22"/>
        </w:rPr>
        <w:t>de acuerdo al</w:t>
      </w:r>
      <w:proofErr w:type="gramEnd"/>
      <w:r w:rsidRPr="00CC515A">
        <w:rPr>
          <w:rFonts w:ascii="Calibri" w:eastAsia="Arial Unicode MS" w:hAnsi="Calibri" w:cs="Tahoma"/>
          <w:sz w:val="22"/>
          <w:szCs w:val="22"/>
        </w:rPr>
        <w:t xml:space="preserve"> principio de jerarquía de fuentes, deben respetarse, con carácter general, los criterios de contabilización a los que está sujeto el pagador de la transferencia. Por tanto, una vez fijado el momento en que se registra el gasto por el pagador, el perceptor de la transferencia debe contabilizarla simultáneamente y por el mismo importe que figure en las cuentas de aquel.</w:t>
      </w:r>
      <w:r w:rsidRPr="00CC515A">
        <w:rPr>
          <w:rFonts w:ascii="Calibri" w:eastAsia="Arial Unicode MS" w:hAnsi="Calibri" w:cs="Tahoma"/>
          <w:sz w:val="22"/>
          <w:szCs w:val="22"/>
          <w:vertAlign w:val="superscript"/>
        </w:rPr>
        <w:footnoteReference w:id="4"/>
      </w:r>
      <w:r w:rsidRPr="00CC515A">
        <w:rPr>
          <w:rFonts w:ascii="Calibri" w:eastAsia="Arial Unicode MS" w:hAnsi="Calibri" w:cs="Tahoma"/>
          <w:sz w:val="22"/>
          <w:szCs w:val="22"/>
        </w:rPr>
        <w:t xml:space="preserve"> </w:t>
      </w:r>
    </w:p>
    <w:p w14:paraId="6673055C" w14:textId="77777777" w:rsidR="00CC515A" w:rsidRPr="00CC515A" w:rsidRDefault="00CC515A" w:rsidP="00CC515A">
      <w:pPr>
        <w:suppressAutoHyphens/>
        <w:rPr>
          <w:rFonts w:ascii="Calibri" w:eastAsia="Arial Unicode MS" w:hAnsi="Calibri" w:cs="Tahoma"/>
          <w:sz w:val="22"/>
          <w:szCs w:val="22"/>
        </w:rPr>
      </w:pPr>
    </w:p>
    <w:p w14:paraId="65A19394"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ab/>
        <w:t xml:space="preserve">El importe de las transferencias recibidas por la Corporación Local de unidades externas tiene que coincidir con el importe que figura en el Presupuesto de Gastos de la unidad que da la transferencia. Como se ha indicado anteriormente, debe respetarse siempre la óptica del pagador, por </w:t>
      </w:r>
      <w:r w:rsidRPr="00CC515A">
        <w:rPr>
          <w:rFonts w:ascii="Calibri" w:eastAsia="Arial Unicode MS" w:hAnsi="Calibri" w:cs="Tahoma"/>
          <w:sz w:val="22"/>
          <w:szCs w:val="22"/>
        </w:rPr>
        <w:lastRenderedPageBreak/>
        <w:t>lo que en caso de que el pagador emplee un criterio contable distinto a la Corporación Local, ésta deberá realizar el ajuste correspondiente.</w:t>
      </w:r>
    </w:p>
    <w:p w14:paraId="02A789F5" w14:textId="77777777" w:rsidR="00CC515A" w:rsidRPr="00CC515A" w:rsidRDefault="00CC515A" w:rsidP="00CC515A">
      <w:pPr>
        <w:suppressAutoHyphens/>
        <w:jc w:val="both"/>
        <w:rPr>
          <w:rFonts w:ascii="Calibri" w:eastAsia="Arial Unicode MS" w:hAnsi="Calibri" w:cs="Tahoma"/>
          <w:sz w:val="22"/>
          <w:szCs w:val="22"/>
        </w:rPr>
      </w:pPr>
    </w:p>
    <w:p w14:paraId="706432C6" w14:textId="77777777" w:rsidR="00CC515A" w:rsidRPr="00CC515A" w:rsidRDefault="00CC515A" w:rsidP="00CC515A">
      <w:pPr>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 xml:space="preserve">            AJUSTE: Fondos Europeos</w:t>
      </w:r>
    </w:p>
    <w:p w14:paraId="4EFCCDAB" w14:textId="77777777" w:rsidR="00CC515A" w:rsidRPr="00CC515A" w:rsidRDefault="00CC515A" w:rsidP="00CC515A">
      <w:pPr>
        <w:suppressAutoHyphens/>
        <w:jc w:val="both"/>
        <w:rPr>
          <w:rFonts w:ascii="Calibri" w:eastAsia="Arial Unicode MS" w:hAnsi="Calibri" w:cs="Tahoma-Bold"/>
          <w:b/>
          <w:sz w:val="22"/>
          <w:szCs w:val="22"/>
        </w:rPr>
      </w:pPr>
    </w:p>
    <w:p w14:paraId="536AEDB7"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ab/>
        <w:t>La Decisión 22/2005 de EUROSTAT de 15 de febrero, sobre el tratamiento de las transferencias del Presupuesto Comunitario a los Estados Miembros, ha establecido como criterio de registro en contabilidad nacional, un principio más cercano al de devengo que al de caja. Así se desprende de la propia Decisión donde se señala que el momento de registro de los fondos será aquel en el que la Corporación Local realice el gasto, el cual debe coincidir con el envío de documentos por el gobierno a la Comisión de la Unión Europea.</w:t>
      </w:r>
    </w:p>
    <w:p w14:paraId="482E6217" w14:textId="77777777" w:rsidR="00CC515A" w:rsidRPr="00CC515A" w:rsidRDefault="00CC515A" w:rsidP="00CC515A">
      <w:pPr>
        <w:suppressAutoHyphens/>
        <w:jc w:val="both"/>
        <w:rPr>
          <w:rFonts w:ascii="Calibri" w:eastAsia="Arial Unicode MS" w:hAnsi="Calibri" w:cs="Tahoma"/>
          <w:sz w:val="22"/>
          <w:szCs w:val="22"/>
        </w:rPr>
      </w:pPr>
    </w:p>
    <w:p w14:paraId="3675F9AD"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b/>
          <w:sz w:val="22"/>
          <w:szCs w:val="22"/>
        </w:rPr>
        <w:tab/>
        <w:t xml:space="preserve">Capítulo 5 de Ingresos: </w:t>
      </w:r>
      <w:r w:rsidRPr="00CC515A">
        <w:rPr>
          <w:rFonts w:ascii="Calibri" w:eastAsia="Arial Unicode MS" w:hAnsi="Calibri" w:cs="Tahoma"/>
          <w:sz w:val="22"/>
          <w:szCs w:val="22"/>
        </w:rPr>
        <w:sym w:font="Wingdings" w:char="F0E8"/>
      </w:r>
      <w:r w:rsidRPr="00CC515A">
        <w:rPr>
          <w:rFonts w:ascii="Calibri" w:eastAsia="Arial Unicode MS" w:hAnsi="Calibri" w:cs="Tahoma"/>
          <w:sz w:val="22"/>
          <w:szCs w:val="22"/>
        </w:rPr>
        <w:t xml:space="preserve"> AJUSTE: Los intereses se registran según el criterio del devengo</w:t>
      </w:r>
    </w:p>
    <w:p w14:paraId="66F83C36" w14:textId="77777777" w:rsidR="00CC515A" w:rsidRPr="00CC515A" w:rsidRDefault="00CC515A" w:rsidP="00CC515A">
      <w:pPr>
        <w:suppressAutoHyphens/>
        <w:jc w:val="both"/>
        <w:rPr>
          <w:rFonts w:ascii="Calibri" w:eastAsia="Arial Unicode MS" w:hAnsi="Calibri" w:cs="Tahoma"/>
          <w:sz w:val="22"/>
          <w:szCs w:val="22"/>
        </w:rPr>
      </w:pPr>
    </w:p>
    <w:p w14:paraId="5C2ABFB4"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b/>
          <w:sz w:val="22"/>
          <w:szCs w:val="22"/>
        </w:rPr>
        <w:tab/>
        <w:t xml:space="preserve">Ajuste por devoluciones de ingreso pendientes de aplicar a presupuesto: </w:t>
      </w:r>
    </w:p>
    <w:p w14:paraId="6F093F4B" w14:textId="77777777" w:rsidR="00CC515A" w:rsidRPr="00CC515A" w:rsidRDefault="00CC515A" w:rsidP="00CC515A">
      <w:pPr>
        <w:suppressAutoHyphens/>
        <w:spacing w:before="100"/>
        <w:jc w:val="both"/>
        <w:rPr>
          <w:rFonts w:ascii="Calibri" w:eastAsia="Arial Unicode MS" w:hAnsi="Calibri" w:cs="Tahoma"/>
          <w:sz w:val="22"/>
          <w:szCs w:val="22"/>
        </w:rPr>
      </w:pPr>
      <w:r w:rsidRPr="00CC515A">
        <w:rPr>
          <w:rFonts w:ascii="Calibri" w:eastAsia="Arial Unicode MS" w:hAnsi="Calibri" w:cs="Tahoma"/>
          <w:sz w:val="22"/>
          <w:szCs w:val="22"/>
        </w:rPr>
        <w:t xml:space="preserve">De acuerdo con la vigente Instrucción de contabilidad, las operaciones de devolución de ingresos aprobadas no se reflejan en el Presupuesto en tanto en cuanto no se hacen efectivas, razón por la que procede ajustar los derechos reconocidos por el importe de los acreedores por devolución de </w:t>
      </w:r>
      <w:proofErr w:type="gramStart"/>
      <w:r w:rsidRPr="00CC515A">
        <w:rPr>
          <w:rFonts w:ascii="Calibri" w:eastAsia="Arial Unicode MS" w:hAnsi="Calibri" w:cs="Tahoma"/>
          <w:sz w:val="22"/>
          <w:szCs w:val="22"/>
        </w:rPr>
        <w:t>ingresos .</w:t>
      </w:r>
      <w:proofErr w:type="gramEnd"/>
    </w:p>
    <w:p w14:paraId="50CE1775" w14:textId="77777777" w:rsidR="00CC515A" w:rsidRPr="00CC515A" w:rsidRDefault="00CC515A" w:rsidP="00CC515A">
      <w:pPr>
        <w:suppressAutoHyphens/>
        <w:jc w:val="both"/>
        <w:rPr>
          <w:rFonts w:ascii="Calibri" w:eastAsia="Arial Unicode MS" w:hAnsi="Calibri" w:cs="Tahoma"/>
          <w:b/>
          <w:sz w:val="22"/>
          <w:szCs w:val="22"/>
        </w:rPr>
      </w:pPr>
    </w:p>
    <w:p w14:paraId="0D66BD0C" w14:textId="77777777" w:rsidR="00CC515A" w:rsidRPr="00CC515A" w:rsidRDefault="00CC515A" w:rsidP="00CC515A">
      <w:pPr>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 xml:space="preserve">B) GASTOS: </w:t>
      </w:r>
      <w:r w:rsidRPr="00CC515A">
        <w:rPr>
          <w:rFonts w:ascii="Calibri" w:eastAsia="Arial Unicode MS" w:hAnsi="Calibri" w:cs="Tahoma"/>
          <w:sz w:val="22"/>
          <w:szCs w:val="22"/>
        </w:rPr>
        <w:t xml:space="preserve">Ajustes a realizar </w:t>
      </w:r>
      <w:r w:rsidRPr="00CC515A">
        <w:rPr>
          <w:rFonts w:ascii="Calibri" w:eastAsia="Arial Unicode MS" w:hAnsi="Calibri" w:cs="Tahoma"/>
          <w:i/>
          <w:sz w:val="22"/>
          <w:szCs w:val="22"/>
        </w:rPr>
        <w:t>(los más comunes)</w:t>
      </w:r>
    </w:p>
    <w:p w14:paraId="396F2B29" w14:textId="77777777" w:rsidR="00CC515A" w:rsidRPr="00CC515A" w:rsidRDefault="00CC515A" w:rsidP="00CC515A">
      <w:pPr>
        <w:suppressAutoHyphens/>
        <w:jc w:val="both"/>
        <w:rPr>
          <w:rFonts w:ascii="Calibri" w:eastAsia="Arial Unicode MS" w:hAnsi="Calibri" w:cs="Tahoma"/>
          <w:b/>
          <w:sz w:val="22"/>
          <w:szCs w:val="22"/>
        </w:rPr>
      </w:pPr>
    </w:p>
    <w:p w14:paraId="78D78767" w14:textId="77777777" w:rsidR="00CC515A" w:rsidRPr="00CC515A" w:rsidRDefault="00CC515A" w:rsidP="00CC515A">
      <w:pPr>
        <w:keepNext/>
        <w:numPr>
          <w:ilvl w:val="0"/>
          <w:numId w:val="31"/>
        </w:numPr>
        <w:tabs>
          <w:tab w:val="clear" w:pos="720"/>
          <w:tab w:val="num" w:pos="0"/>
        </w:tabs>
        <w:suppressAutoHyphens/>
        <w:autoSpaceDE w:val="0"/>
        <w:ind w:left="360"/>
        <w:jc w:val="both"/>
        <w:rPr>
          <w:rFonts w:ascii="Calibri" w:eastAsia="Arial Unicode MS" w:hAnsi="Calibri" w:cs="Tahoma"/>
          <w:sz w:val="22"/>
          <w:szCs w:val="22"/>
        </w:rPr>
      </w:pPr>
      <w:r w:rsidRPr="00CC515A">
        <w:rPr>
          <w:rFonts w:ascii="Calibri" w:eastAsia="Arial Unicode MS" w:hAnsi="Calibri" w:cs="Tahoma"/>
          <w:b/>
          <w:sz w:val="22"/>
          <w:szCs w:val="22"/>
        </w:rPr>
        <w:t>Capítulo 3.-</w:t>
      </w:r>
      <w:r w:rsidRPr="00CC515A">
        <w:rPr>
          <w:rFonts w:ascii="Calibri" w:eastAsia="Arial Unicode MS" w:hAnsi="Calibri" w:cs="Tahoma"/>
          <w:sz w:val="22"/>
          <w:szCs w:val="22"/>
        </w:rPr>
        <w:t xml:space="preserve"> Los intereses se registran según el criterio del devengo. Por tanto, deberíamos quitar la parte de intereses que pagándose en el año n se devengan en el n-1, y deberíamos añadir los intereses que se pagarán en el año n+</w:t>
      </w:r>
      <w:proofErr w:type="gramStart"/>
      <w:r w:rsidRPr="00CC515A">
        <w:rPr>
          <w:rFonts w:ascii="Calibri" w:eastAsia="Arial Unicode MS" w:hAnsi="Calibri" w:cs="Tahoma"/>
          <w:sz w:val="22"/>
          <w:szCs w:val="22"/>
        </w:rPr>
        <w:t>1,  pero</w:t>
      </w:r>
      <w:proofErr w:type="gramEnd"/>
      <w:r w:rsidRPr="00CC515A">
        <w:rPr>
          <w:rFonts w:ascii="Calibri" w:eastAsia="Arial Unicode MS" w:hAnsi="Calibri" w:cs="Tahoma"/>
          <w:sz w:val="22"/>
          <w:szCs w:val="22"/>
        </w:rPr>
        <w:t xml:space="preserve"> que se han devengado en el año n.</w:t>
      </w:r>
    </w:p>
    <w:p w14:paraId="7F726D81" w14:textId="77777777" w:rsidR="00CC515A" w:rsidRPr="00CC515A" w:rsidRDefault="00CC515A" w:rsidP="00CC515A">
      <w:pPr>
        <w:keepNext/>
        <w:suppressAutoHyphens/>
        <w:ind w:firstLine="708"/>
        <w:jc w:val="both"/>
        <w:rPr>
          <w:rFonts w:ascii="Calibri" w:eastAsia="Arial Unicode MS" w:hAnsi="Calibri" w:cs="Tahoma"/>
          <w:i/>
          <w:sz w:val="22"/>
          <w:szCs w:val="22"/>
        </w:rPr>
      </w:pPr>
      <w:r w:rsidRPr="00CC515A">
        <w:rPr>
          <w:rFonts w:ascii="Calibri" w:eastAsia="Arial Unicode MS" w:hAnsi="Calibri" w:cs="Tahoma"/>
          <w:sz w:val="22"/>
          <w:szCs w:val="22"/>
        </w:rPr>
        <w:t xml:space="preserve"> </w:t>
      </w:r>
    </w:p>
    <w:p w14:paraId="63DFEE10" w14:textId="77777777" w:rsidR="00CC515A" w:rsidRPr="00CC515A" w:rsidRDefault="00CC515A" w:rsidP="00CC515A">
      <w:pPr>
        <w:keepNext/>
        <w:suppressAutoHyphens/>
        <w:jc w:val="both"/>
        <w:rPr>
          <w:rFonts w:ascii="Calibri" w:eastAsia="Arial Unicode MS" w:hAnsi="Calibri" w:cs="Tahoma"/>
          <w:sz w:val="22"/>
          <w:szCs w:val="22"/>
        </w:rPr>
      </w:pPr>
      <w:r w:rsidRPr="00CC515A">
        <w:rPr>
          <w:rFonts w:ascii="Calibri" w:eastAsia="Arial Unicode MS" w:hAnsi="Calibri" w:cs="Tahoma"/>
          <w:i/>
          <w:sz w:val="22"/>
          <w:szCs w:val="22"/>
        </w:rPr>
        <w:t xml:space="preserve">Por otro lado, en aplicación del principio de importancia relativa se ha considerado no necesario realizar este ajuste dado que se pueden llegar a compensar los intereses que se minorasen por vencimientos del ejercicio n correspondientes a periodos parciales del n-1, con los aumentos por los devengados parcialmente en el año n, pero que se paguen en n+1. Si </w:t>
      </w:r>
      <w:proofErr w:type="gramStart"/>
      <w:r w:rsidRPr="00CC515A">
        <w:rPr>
          <w:rFonts w:ascii="Calibri" w:eastAsia="Arial Unicode MS" w:hAnsi="Calibri" w:cs="Tahoma"/>
          <w:i/>
          <w:sz w:val="22"/>
          <w:szCs w:val="22"/>
        </w:rPr>
        <w:t>además  la</w:t>
      </w:r>
      <w:proofErr w:type="gramEnd"/>
      <w:r w:rsidRPr="00CC515A">
        <w:rPr>
          <w:rFonts w:ascii="Calibri" w:eastAsia="Arial Unicode MS" w:hAnsi="Calibri" w:cs="Tahoma"/>
          <w:i/>
          <w:sz w:val="22"/>
          <w:szCs w:val="22"/>
        </w:rPr>
        <w:t xml:space="preserve"> Entidad se endeuda en un importe similar al capital que amortiza, por lo que el capital vivo de la deuda podríamos decir que se mantiene estable y los tipos de interés a lo largo de n no tienen una significativa variación,  los efectos del ajuste se compensarían  entre sí.</w:t>
      </w:r>
    </w:p>
    <w:p w14:paraId="20BCD3ED"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071AE519" w14:textId="77777777" w:rsidR="00CC515A" w:rsidRPr="00CC515A" w:rsidRDefault="00CC515A" w:rsidP="00CC515A">
      <w:pPr>
        <w:keepNext/>
        <w:numPr>
          <w:ilvl w:val="0"/>
          <w:numId w:val="31"/>
        </w:numPr>
        <w:tabs>
          <w:tab w:val="clear" w:pos="720"/>
          <w:tab w:val="num" w:pos="0"/>
        </w:tabs>
        <w:suppressAutoHyphens/>
        <w:ind w:left="360"/>
        <w:jc w:val="both"/>
        <w:rPr>
          <w:rFonts w:ascii="Calibri" w:eastAsia="Arial Unicode MS" w:hAnsi="Calibri" w:cs="Tahoma"/>
          <w:sz w:val="22"/>
          <w:szCs w:val="22"/>
        </w:rPr>
      </w:pPr>
      <w:r w:rsidRPr="00CC515A">
        <w:rPr>
          <w:rFonts w:ascii="Calibri" w:eastAsia="Arial Unicode MS" w:hAnsi="Calibri" w:cs="Tahoma"/>
          <w:b/>
          <w:sz w:val="22"/>
          <w:szCs w:val="22"/>
        </w:rPr>
        <w:t>Capítulo 6</w:t>
      </w:r>
      <w:r w:rsidRPr="00CC515A">
        <w:rPr>
          <w:rFonts w:ascii="Calibri" w:eastAsia="Arial Unicode MS" w:hAnsi="Calibri" w:cs="Tahoma"/>
          <w:sz w:val="22"/>
          <w:szCs w:val="22"/>
        </w:rPr>
        <w:t>.- Las operaciones de leasing implican contabilizar por el principal una adquisición de activo no financiero.</w:t>
      </w:r>
    </w:p>
    <w:p w14:paraId="2DD393D3" w14:textId="77777777" w:rsidR="00CC515A" w:rsidRPr="00CC515A" w:rsidRDefault="00CC515A" w:rsidP="00CC515A">
      <w:pPr>
        <w:keepNext/>
        <w:suppressAutoHyphens/>
        <w:ind w:firstLine="708"/>
        <w:jc w:val="both"/>
        <w:rPr>
          <w:rFonts w:ascii="Calibri" w:eastAsia="Arial Unicode MS" w:hAnsi="Calibri" w:cs="Tahoma"/>
          <w:sz w:val="22"/>
          <w:szCs w:val="22"/>
        </w:rPr>
      </w:pPr>
    </w:p>
    <w:p w14:paraId="28DAD1C8" w14:textId="77777777" w:rsidR="00CC515A" w:rsidRPr="00CC515A" w:rsidRDefault="00CC515A" w:rsidP="00CC515A">
      <w:pPr>
        <w:shd w:val="clear" w:color="auto" w:fill="FFFFFF"/>
        <w:suppressAutoHyphens/>
        <w:jc w:val="both"/>
        <w:rPr>
          <w:rFonts w:ascii="Calibri" w:eastAsia="Arial Unicode MS" w:hAnsi="Calibri" w:cs="Arial"/>
          <w:sz w:val="22"/>
          <w:szCs w:val="22"/>
        </w:rPr>
      </w:pPr>
      <w:r w:rsidRPr="00CC515A">
        <w:rPr>
          <w:rFonts w:ascii="Calibri" w:eastAsia="Arial Unicode MS" w:hAnsi="Calibri" w:cs="Tahoma"/>
          <w:sz w:val="22"/>
          <w:szCs w:val="22"/>
        </w:rPr>
        <w:tab/>
        <w:t>Dado que el momento del registro del gasto varía entre la contabilidad nacional (se produce el gasto cuando se entrega el bien) y el derecho presupuestario (se imputa a medida que se abonan las cuotas), es preciso efectuar un ajuste; las operaciones de leasing implican en contabilidad nacional contabilizar por el principal una adquisición de activo no financiero en el momento de la firma del leasing.</w:t>
      </w:r>
    </w:p>
    <w:p w14:paraId="6DAEAE1C"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Arial"/>
          <w:sz w:val="22"/>
          <w:szCs w:val="22"/>
        </w:rPr>
        <w:t> </w:t>
      </w:r>
    </w:p>
    <w:p w14:paraId="615A5ACF" w14:textId="77777777" w:rsidR="00CC515A" w:rsidRPr="00CC515A" w:rsidRDefault="00CC515A" w:rsidP="00CC515A">
      <w:pPr>
        <w:shd w:val="clear" w:color="auto" w:fill="FFFFFF"/>
        <w:suppressAutoHyphens/>
        <w:jc w:val="both"/>
        <w:rPr>
          <w:rFonts w:ascii="Calibri" w:eastAsia="Arial Unicode MS" w:hAnsi="Calibri" w:cs="Arial"/>
          <w:sz w:val="22"/>
          <w:szCs w:val="22"/>
        </w:rPr>
      </w:pPr>
      <w:r w:rsidRPr="00CC515A">
        <w:rPr>
          <w:rFonts w:ascii="Calibri" w:eastAsia="Arial Unicode MS" w:hAnsi="Calibri" w:cs="Tahoma"/>
          <w:sz w:val="22"/>
          <w:szCs w:val="22"/>
        </w:rPr>
        <w:lastRenderedPageBreak/>
        <w:tab/>
        <w:t>La Orden EHA/3565/2008, de 3 de diciembre, por la que se aprueba la estructura de los presupuestos de las Entidades Locales, establece al regular el concepto de gastos 648 “cuotas netas de intereses por operaciones de arrendamiento financiero (leasing)”, que en este concepto se recogerá el importe de las cuotas fijadas en los contratos de arrendamiento financiero cuando se vaya a ejercitar la opción de compra, correspondientes a la recuperación del coste del bien y al ejercicio presupuestario (cuota de amortización).</w:t>
      </w:r>
    </w:p>
    <w:p w14:paraId="625AB41A" w14:textId="77777777" w:rsidR="00CC515A" w:rsidRPr="00CC515A" w:rsidRDefault="00CC515A" w:rsidP="00CC515A">
      <w:pPr>
        <w:shd w:val="clear" w:color="auto" w:fill="FFFFFF"/>
        <w:suppressAutoHyphens/>
        <w:jc w:val="both"/>
        <w:rPr>
          <w:rFonts w:ascii="Calibri" w:eastAsia="Arial Unicode MS" w:hAnsi="Calibri" w:cs="Tahoma"/>
          <w:b/>
          <w:bCs/>
          <w:sz w:val="22"/>
          <w:szCs w:val="22"/>
        </w:rPr>
      </w:pPr>
      <w:r w:rsidRPr="00CC515A">
        <w:rPr>
          <w:rFonts w:ascii="Calibri" w:eastAsia="Arial Unicode MS" w:hAnsi="Calibri" w:cs="Arial"/>
          <w:sz w:val="22"/>
          <w:szCs w:val="22"/>
        </w:rPr>
        <w:t> </w:t>
      </w:r>
    </w:p>
    <w:p w14:paraId="4CBC41C8" w14:textId="77777777" w:rsidR="00CC515A" w:rsidRPr="00CC515A" w:rsidRDefault="00CC515A" w:rsidP="00CC515A">
      <w:pPr>
        <w:shd w:val="clear" w:color="auto" w:fill="FFFFFF"/>
        <w:suppressAutoHyphens/>
        <w:jc w:val="both"/>
        <w:rPr>
          <w:rFonts w:ascii="Calibri" w:eastAsia="Arial Unicode MS" w:hAnsi="Calibri" w:cs="Arial"/>
          <w:sz w:val="22"/>
          <w:szCs w:val="22"/>
        </w:rPr>
      </w:pPr>
      <w:r w:rsidRPr="00CC515A">
        <w:rPr>
          <w:rFonts w:ascii="Calibri" w:eastAsia="Arial Unicode MS" w:hAnsi="Calibri" w:cs="Tahoma"/>
          <w:b/>
          <w:bCs/>
          <w:sz w:val="22"/>
          <w:szCs w:val="22"/>
        </w:rPr>
        <w:tab/>
        <w:t>En el año de firma del leasing</w:t>
      </w:r>
      <w:r w:rsidRPr="00CC515A">
        <w:rPr>
          <w:rFonts w:ascii="Calibri" w:eastAsia="Arial Unicode MS" w:hAnsi="Calibri" w:cs="Tahoma"/>
          <w:sz w:val="22"/>
          <w:szCs w:val="22"/>
        </w:rPr>
        <w:t>, el ajuste al capítulo 6 será positivo por el importe del valor del bien en el año en que se concierte el leasing menos la parte de la cuota de ese año que es capital, dando lugar a un mayor déficit (o menor superávit).</w:t>
      </w:r>
    </w:p>
    <w:p w14:paraId="6D34648E" w14:textId="77777777" w:rsidR="00CC515A" w:rsidRPr="00CC515A" w:rsidRDefault="00CC515A" w:rsidP="00CC515A">
      <w:pPr>
        <w:shd w:val="clear" w:color="auto" w:fill="FFFFFF"/>
        <w:suppressAutoHyphens/>
        <w:jc w:val="both"/>
        <w:rPr>
          <w:rFonts w:ascii="Calibri" w:eastAsia="Arial Unicode MS" w:hAnsi="Calibri" w:cs="Tahoma"/>
          <w:b/>
          <w:bCs/>
          <w:sz w:val="22"/>
          <w:szCs w:val="22"/>
        </w:rPr>
      </w:pPr>
      <w:r w:rsidRPr="00CC515A">
        <w:rPr>
          <w:rFonts w:ascii="Calibri" w:eastAsia="Arial Unicode MS" w:hAnsi="Calibri" w:cs="Arial"/>
          <w:sz w:val="22"/>
          <w:szCs w:val="22"/>
        </w:rPr>
        <w:t> </w:t>
      </w:r>
    </w:p>
    <w:p w14:paraId="0E027FB2"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b/>
          <w:bCs/>
          <w:sz w:val="22"/>
          <w:szCs w:val="22"/>
        </w:rPr>
        <w:tab/>
        <w:t>Durante la vida del leasing</w:t>
      </w:r>
      <w:r w:rsidRPr="00CC515A">
        <w:rPr>
          <w:rFonts w:ascii="Calibri" w:eastAsia="Arial Unicode MS" w:hAnsi="Calibri" w:cs="Tahoma"/>
          <w:sz w:val="22"/>
          <w:szCs w:val="22"/>
        </w:rPr>
        <w:t>, existe un gasto en el capítulo 6 a efectos presupuestarios (cuota de amortización) pero no a efectos del SEC2010. Luego procede efectuar un ajuste negativo al capítulo 6 de gastos por importe de la cuota de amortización (menor gasto), dando un lugar a un menor déficit o mayor superávit.</w:t>
      </w:r>
    </w:p>
    <w:p w14:paraId="10E9768E"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sz w:val="22"/>
          <w:szCs w:val="22"/>
        </w:rPr>
        <w:t> </w:t>
      </w:r>
    </w:p>
    <w:p w14:paraId="6775E37A"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sz w:val="22"/>
          <w:szCs w:val="22"/>
        </w:rPr>
        <w:tab/>
        <w:t>El ajuste será a la baja por el importe de la cuota de amortización (parte de la cuota que se abona que no son intereses).</w:t>
      </w:r>
    </w:p>
    <w:p w14:paraId="30A49A82" w14:textId="77777777" w:rsidR="00CC515A" w:rsidRPr="00CC515A" w:rsidRDefault="00CC515A" w:rsidP="00CC515A">
      <w:pPr>
        <w:shd w:val="clear" w:color="auto" w:fill="FFFFFF"/>
        <w:suppressAutoHyphens/>
        <w:jc w:val="both"/>
        <w:rPr>
          <w:rFonts w:ascii="Calibri" w:eastAsia="Arial Unicode MS" w:hAnsi="Calibri" w:cs="Tahoma"/>
          <w:b/>
          <w:bCs/>
          <w:sz w:val="22"/>
          <w:szCs w:val="22"/>
        </w:rPr>
      </w:pPr>
    </w:p>
    <w:p w14:paraId="35C8493D"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b/>
          <w:bCs/>
          <w:sz w:val="22"/>
          <w:szCs w:val="22"/>
        </w:rPr>
        <w:tab/>
        <w:t>El año del ejercicio de la opción de compra (último año)</w:t>
      </w:r>
      <w:r w:rsidRPr="00CC515A">
        <w:rPr>
          <w:rFonts w:ascii="Calibri" w:eastAsia="Arial Unicode MS" w:hAnsi="Calibri" w:cs="Tahoma"/>
          <w:sz w:val="22"/>
          <w:szCs w:val="22"/>
        </w:rPr>
        <w:t>, el ajuste negativo (menor gasto) sobre el capítulo 6 tendría un importe resultante de la suma de la cuota de amortización del último año más la opción de compra. Ajuste negativo (menor déficit o mayor superávit).</w:t>
      </w:r>
    </w:p>
    <w:p w14:paraId="5FAE8518" w14:textId="77777777" w:rsidR="00CC515A" w:rsidRPr="00CC515A" w:rsidRDefault="00CC515A" w:rsidP="00CC515A">
      <w:pPr>
        <w:shd w:val="clear" w:color="auto" w:fill="FFFFFF"/>
        <w:suppressAutoHyphens/>
        <w:jc w:val="both"/>
        <w:rPr>
          <w:rFonts w:ascii="Calibri" w:eastAsia="Arial Unicode MS" w:hAnsi="Calibri" w:cs="Tahoma"/>
          <w:b/>
          <w:sz w:val="22"/>
          <w:szCs w:val="22"/>
        </w:rPr>
      </w:pPr>
      <w:r w:rsidRPr="00CC515A">
        <w:rPr>
          <w:rFonts w:ascii="Calibri" w:eastAsia="Arial Unicode MS" w:hAnsi="Calibri" w:cs="Tahoma"/>
          <w:b/>
          <w:sz w:val="22"/>
          <w:szCs w:val="22"/>
        </w:rPr>
        <w:tab/>
      </w:r>
    </w:p>
    <w:p w14:paraId="4534E50D" w14:textId="77777777" w:rsidR="00CC515A" w:rsidRPr="00CC515A" w:rsidRDefault="00CC515A" w:rsidP="00CC515A">
      <w:pPr>
        <w:numPr>
          <w:ilvl w:val="0"/>
          <w:numId w:val="31"/>
        </w:numPr>
        <w:shd w:val="clear" w:color="auto" w:fill="FFFFFF"/>
        <w:tabs>
          <w:tab w:val="clear" w:pos="720"/>
          <w:tab w:val="num" w:pos="0"/>
        </w:tabs>
        <w:suppressAutoHyphens/>
        <w:ind w:left="360"/>
        <w:jc w:val="both"/>
        <w:rPr>
          <w:rFonts w:ascii="Calibri" w:eastAsia="Arial Unicode MS" w:hAnsi="Calibri" w:cs="Tahoma"/>
          <w:sz w:val="22"/>
          <w:szCs w:val="22"/>
        </w:rPr>
      </w:pPr>
      <w:r w:rsidRPr="00CC515A">
        <w:rPr>
          <w:rFonts w:ascii="Calibri" w:eastAsia="Arial Unicode MS" w:hAnsi="Calibri" w:cs="Tahoma"/>
          <w:b/>
          <w:sz w:val="22"/>
          <w:szCs w:val="22"/>
        </w:rPr>
        <w:t>Gastos realizados en el ejercicio pendientes de aplicar al presupuesto.</w:t>
      </w:r>
    </w:p>
    <w:p w14:paraId="1943FCD1" w14:textId="77777777" w:rsidR="00CC515A" w:rsidRPr="00CC515A" w:rsidRDefault="00CC515A" w:rsidP="00CC515A">
      <w:pPr>
        <w:shd w:val="clear" w:color="auto" w:fill="FFFFFF"/>
        <w:suppressAutoHyphens/>
        <w:jc w:val="both"/>
        <w:rPr>
          <w:rFonts w:ascii="Calibri" w:eastAsia="Arial Unicode MS" w:hAnsi="Calibri" w:cs="Tahoma"/>
          <w:sz w:val="8"/>
          <w:szCs w:val="8"/>
        </w:rPr>
      </w:pPr>
    </w:p>
    <w:p w14:paraId="60469047"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 </w:t>
      </w:r>
      <w:r w:rsidRPr="00CC515A">
        <w:rPr>
          <w:rFonts w:ascii="Calibri" w:eastAsia="Arial Unicode MS" w:hAnsi="Calibri" w:cs="Tahoma"/>
          <w:sz w:val="22"/>
          <w:szCs w:val="22"/>
        </w:rPr>
        <w:tab/>
        <w:t xml:space="preserve">Estos son los gastos recogidos en la cuenta </w:t>
      </w:r>
      <w:proofErr w:type="gramStart"/>
      <w:r w:rsidRPr="00CC515A">
        <w:rPr>
          <w:rFonts w:ascii="Calibri" w:eastAsia="Arial Unicode MS" w:hAnsi="Calibri" w:cs="Tahoma"/>
          <w:sz w:val="22"/>
          <w:szCs w:val="22"/>
        </w:rPr>
        <w:t>413,  en</w:t>
      </w:r>
      <w:proofErr w:type="gramEnd"/>
      <w:r w:rsidRPr="00CC515A">
        <w:rPr>
          <w:rFonts w:ascii="Calibri" w:eastAsia="Arial Unicode MS" w:hAnsi="Calibri" w:cs="Tahoma"/>
          <w:sz w:val="22"/>
          <w:szCs w:val="22"/>
        </w:rPr>
        <w:t xml:space="preserve"> su haber por el importe de los pendientes de aplicar a 31 de diciembre y, en su debe, por los aplicados a lo largo del ejercicio, procedentes del ejercicio anterior. Los primeros aumentan el déficit en términos de contabilidad nacional, los segundos lo minoran, pues ya lo incrementaron el año anterior y en éste vuelven a incrementarlo mediante su aplicación a presupuesto, por lo que debe compensarse esta doble imputación aumentando el superávit. Este ajuste tiene especial aplicación en fase de liquidación del ejercicio. Debe considerarse lo dispuesto en el Manual de la IGAE de cálculo del déficit, páginas 89 y siguientes, ya que no se trata sólo del gasto que se conoce como extrajudicial de crédito, sino también de aquel que no se puede tramitar administrativamente antes de finalizar el ejercicio en el que se han devengado.</w:t>
      </w:r>
    </w:p>
    <w:p w14:paraId="0E19D008" w14:textId="77777777" w:rsidR="00CC515A" w:rsidRPr="00CC515A" w:rsidRDefault="00CC515A" w:rsidP="00CC515A">
      <w:pPr>
        <w:shd w:val="clear" w:color="auto" w:fill="FFFFFF"/>
        <w:suppressAutoHyphens/>
        <w:jc w:val="both"/>
        <w:rPr>
          <w:rFonts w:ascii="Calibri" w:eastAsia="Arial Unicode MS" w:hAnsi="Calibri" w:cs="Tahoma"/>
          <w:sz w:val="22"/>
          <w:szCs w:val="22"/>
        </w:rPr>
      </w:pPr>
    </w:p>
    <w:p w14:paraId="0F4E8D63" w14:textId="77777777" w:rsidR="00CC515A" w:rsidRPr="00CC515A" w:rsidRDefault="00CC515A" w:rsidP="00CC515A">
      <w:pPr>
        <w:shd w:val="clear" w:color="auto" w:fill="FFFFFF"/>
        <w:suppressAutoHyphens/>
        <w:jc w:val="both"/>
        <w:rPr>
          <w:rFonts w:ascii="Calibri" w:eastAsia="Arial Unicode MS" w:hAnsi="Calibri" w:cs="Tahoma"/>
          <w:sz w:val="22"/>
          <w:szCs w:val="22"/>
        </w:rPr>
      </w:pPr>
      <w:r w:rsidRPr="00CC515A">
        <w:rPr>
          <w:rFonts w:ascii="Calibri" w:eastAsia="Arial Unicode MS" w:hAnsi="Calibri" w:cs="Tahoma"/>
          <w:sz w:val="22"/>
          <w:szCs w:val="22"/>
        </w:rPr>
        <w:tab/>
        <w:t>En su caso deberá considerarse el saldo de la cuenta 555 por pagos pendientes de aplicación, como mayor gasto del ejercicio si no se han pasado por la cuenta 413.</w:t>
      </w:r>
    </w:p>
    <w:p w14:paraId="5392D792" w14:textId="77777777" w:rsidR="00CC515A" w:rsidRPr="00CC515A" w:rsidRDefault="00CC515A" w:rsidP="00CC515A">
      <w:pPr>
        <w:shd w:val="clear" w:color="auto" w:fill="FFFFFF"/>
        <w:suppressAutoHyphens/>
        <w:jc w:val="both"/>
        <w:rPr>
          <w:rFonts w:ascii="Calibri" w:eastAsia="Arial Unicode MS" w:hAnsi="Calibri" w:cs="Tahoma"/>
          <w:sz w:val="22"/>
          <w:szCs w:val="22"/>
        </w:rPr>
      </w:pPr>
    </w:p>
    <w:p w14:paraId="4364D641" w14:textId="77777777" w:rsidR="00CC515A" w:rsidRPr="00CC515A" w:rsidRDefault="00CC515A" w:rsidP="00CC515A">
      <w:pPr>
        <w:shd w:val="clear" w:color="auto" w:fill="FFFFFF"/>
        <w:suppressAutoHyphens/>
        <w:jc w:val="both"/>
        <w:rPr>
          <w:rFonts w:ascii="Calibri" w:eastAsia="Arial Unicode MS" w:hAnsi="Calibri" w:cs="Tahoma"/>
          <w:b/>
          <w:color w:val="000080"/>
        </w:rPr>
      </w:pPr>
      <w:r w:rsidRPr="00CC515A">
        <w:rPr>
          <w:rFonts w:ascii="Calibri" w:eastAsia="Arial Unicode MS" w:hAnsi="Calibri" w:cs="Arial"/>
          <w:b/>
          <w:color w:val="000080"/>
        </w:rPr>
        <w:t>II.3.</w:t>
      </w:r>
      <w:proofErr w:type="gramStart"/>
      <w:r w:rsidRPr="00CC515A">
        <w:rPr>
          <w:rFonts w:ascii="Calibri" w:eastAsia="Arial Unicode MS" w:hAnsi="Calibri" w:cs="Arial"/>
          <w:b/>
          <w:color w:val="000080"/>
        </w:rPr>
        <w:t xml:space="preserve">- </w:t>
      </w:r>
      <w:r w:rsidRPr="00CC515A">
        <w:rPr>
          <w:rFonts w:ascii="Calibri" w:eastAsia="Arial Unicode MS" w:hAnsi="Calibri" w:cs="Tahoma"/>
          <w:b/>
          <w:color w:val="000080"/>
        </w:rPr>
        <w:t xml:space="preserve"> CÁLCULO</w:t>
      </w:r>
      <w:proofErr w:type="gramEnd"/>
      <w:r w:rsidRPr="00CC515A">
        <w:rPr>
          <w:rFonts w:ascii="Calibri" w:eastAsia="Arial Unicode MS" w:hAnsi="Calibri" w:cs="Tahoma"/>
          <w:b/>
          <w:color w:val="000080"/>
        </w:rPr>
        <w:t xml:space="preserve"> DE LA CAPACIDAD/NECESIDAD DE FINANCIACIÓN DERIVADA DE LA LIQUIDACIÓN DEL PRESUPUESTO GENERAL DEL AYUNTAMIENTO DE 2023</w:t>
      </w:r>
    </w:p>
    <w:p w14:paraId="0E7C49C4" w14:textId="77777777" w:rsidR="00CC515A" w:rsidRPr="00CC515A" w:rsidRDefault="00CC515A" w:rsidP="00CC515A">
      <w:pPr>
        <w:shd w:val="clear" w:color="auto" w:fill="FFFFFF"/>
        <w:suppressAutoHyphens/>
        <w:jc w:val="both"/>
        <w:rPr>
          <w:rFonts w:ascii="Calibri" w:eastAsia="Arial Unicode MS" w:hAnsi="Calibri" w:cs="Tahoma"/>
          <w:b/>
          <w:color w:val="000080"/>
        </w:rPr>
      </w:pPr>
      <w:r w:rsidRPr="00CC515A">
        <w:rPr>
          <w:rFonts w:eastAsia="Arial Unicode MS" w:cs="Tahoma"/>
          <w:noProof/>
        </w:rPr>
        <w:lastRenderedPageBreak/>
        <w:drawing>
          <wp:inline distT="0" distB="0" distL="0" distR="0" wp14:anchorId="7D84C62B" wp14:editId="69B364EB">
            <wp:extent cx="6119495" cy="2207260"/>
            <wp:effectExtent l="0" t="0" r="0" b="0"/>
            <wp:docPr id="11" name="Imagen 1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10;&#10;Descripción generada automáticamente"/>
                    <pic:cNvPicPr/>
                  </pic:nvPicPr>
                  <pic:blipFill>
                    <a:blip r:embed="rId20"/>
                    <a:stretch>
                      <a:fillRect/>
                    </a:stretch>
                  </pic:blipFill>
                  <pic:spPr>
                    <a:xfrm>
                      <a:off x="0" y="0"/>
                      <a:ext cx="6119495" cy="2207260"/>
                    </a:xfrm>
                    <a:prstGeom prst="rect">
                      <a:avLst/>
                    </a:prstGeom>
                  </pic:spPr>
                </pic:pic>
              </a:graphicData>
            </a:graphic>
          </wp:inline>
        </w:drawing>
      </w:r>
    </w:p>
    <w:p w14:paraId="5126A8FD" w14:textId="77777777" w:rsidR="00CC515A" w:rsidRPr="00CC515A" w:rsidRDefault="00CC515A" w:rsidP="00CC515A">
      <w:pPr>
        <w:shd w:val="clear" w:color="auto" w:fill="FFFFFF"/>
        <w:suppressAutoHyphens/>
        <w:jc w:val="both"/>
        <w:rPr>
          <w:rFonts w:ascii="Calibri" w:eastAsia="Arial Unicode MS" w:hAnsi="Calibri" w:cs="Tahoma"/>
          <w:b/>
          <w:color w:val="000080"/>
        </w:rPr>
      </w:pPr>
    </w:p>
    <w:p w14:paraId="532DC202" w14:textId="77777777" w:rsidR="00CC515A" w:rsidRPr="00CC515A" w:rsidRDefault="00CC515A" w:rsidP="00CC515A">
      <w:pPr>
        <w:shd w:val="clear" w:color="auto" w:fill="FFFFFF"/>
        <w:suppressAutoHyphens/>
        <w:jc w:val="both"/>
        <w:rPr>
          <w:rFonts w:asciiTheme="minorHAnsi" w:eastAsia="Arial Unicode MS" w:hAnsiTheme="minorHAnsi" w:cs="Calibri"/>
          <w:b/>
          <w:bCs/>
          <w:color w:val="008000"/>
        </w:rPr>
      </w:pPr>
      <w:r w:rsidRPr="00CC515A">
        <w:rPr>
          <w:rFonts w:eastAsia="Arial Unicode MS" w:cs="Tahoma"/>
          <w:noProof/>
        </w:rPr>
        <w:drawing>
          <wp:inline distT="0" distB="0" distL="0" distR="0" wp14:anchorId="22336A9B" wp14:editId="298D90FB">
            <wp:extent cx="6119495" cy="2012950"/>
            <wp:effectExtent l="0" t="0" r="0" b="0"/>
            <wp:docPr id="12" name="Imagen 1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abla&#10;&#10;Descripción generada automáticamente"/>
                    <pic:cNvPicPr/>
                  </pic:nvPicPr>
                  <pic:blipFill>
                    <a:blip r:embed="rId21"/>
                    <a:stretch>
                      <a:fillRect/>
                    </a:stretch>
                  </pic:blipFill>
                  <pic:spPr>
                    <a:xfrm>
                      <a:off x="0" y="0"/>
                      <a:ext cx="6119495" cy="2012950"/>
                    </a:xfrm>
                    <a:prstGeom prst="rect">
                      <a:avLst/>
                    </a:prstGeom>
                  </pic:spPr>
                </pic:pic>
              </a:graphicData>
            </a:graphic>
          </wp:inline>
        </w:drawing>
      </w:r>
    </w:p>
    <w:p w14:paraId="1D78A73D" w14:textId="77777777" w:rsidR="00CC515A" w:rsidRPr="00CC515A" w:rsidRDefault="00CC515A" w:rsidP="00CC515A">
      <w:pPr>
        <w:shd w:val="clear" w:color="auto" w:fill="FFFFFF"/>
        <w:suppressAutoHyphens/>
        <w:jc w:val="both"/>
        <w:rPr>
          <w:rFonts w:eastAsia="Arial Unicode MS" w:cs="Tahoma"/>
          <w:noProof/>
        </w:rPr>
      </w:pPr>
      <w:r w:rsidRPr="00CC515A">
        <w:rPr>
          <w:rFonts w:eastAsia="Arial Unicode MS" w:cs="Tahoma"/>
          <w:noProof/>
        </w:rPr>
        <w:drawing>
          <wp:inline distT="0" distB="0" distL="0" distR="0" wp14:anchorId="36FFAA67" wp14:editId="0938F442">
            <wp:extent cx="6119495" cy="1674495"/>
            <wp:effectExtent l="0" t="0" r="0" b="0"/>
            <wp:docPr id="13" name="Imagen 1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pic:cNvPicPr/>
                  </pic:nvPicPr>
                  <pic:blipFill>
                    <a:blip r:embed="rId22"/>
                    <a:stretch>
                      <a:fillRect/>
                    </a:stretch>
                  </pic:blipFill>
                  <pic:spPr>
                    <a:xfrm>
                      <a:off x="0" y="0"/>
                      <a:ext cx="6119495" cy="1674495"/>
                    </a:xfrm>
                    <a:prstGeom prst="rect">
                      <a:avLst/>
                    </a:prstGeom>
                  </pic:spPr>
                </pic:pic>
              </a:graphicData>
            </a:graphic>
          </wp:inline>
        </w:drawing>
      </w:r>
    </w:p>
    <w:p w14:paraId="38B480D7" w14:textId="77777777" w:rsidR="00CC515A" w:rsidRPr="00CC515A" w:rsidRDefault="00CC515A" w:rsidP="00CC515A">
      <w:pPr>
        <w:shd w:val="clear" w:color="auto" w:fill="FFFFFF"/>
        <w:suppressAutoHyphens/>
        <w:jc w:val="both"/>
        <w:rPr>
          <w:rFonts w:eastAsia="Arial Unicode MS" w:cs="Tahoma"/>
          <w:noProof/>
        </w:rPr>
      </w:pPr>
    </w:p>
    <w:p w14:paraId="7FBF7BFD" w14:textId="77777777" w:rsidR="00CC515A" w:rsidRPr="00CC515A" w:rsidRDefault="00CC515A" w:rsidP="00CC515A">
      <w:pPr>
        <w:shd w:val="clear" w:color="auto" w:fill="FFFFFF"/>
        <w:suppressAutoHyphens/>
        <w:jc w:val="both"/>
        <w:rPr>
          <w:rFonts w:asciiTheme="minorHAnsi" w:eastAsia="Arial Unicode MS" w:hAnsiTheme="minorHAnsi" w:cs="Calibri"/>
          <w:b/>
          <w:bCs/>
          <w:color w:val="008000"/>
        </w:rPr>
      </w:pPr>
      <w:r w:rsidRPr="00CC515A">
        <w:rPr>
          <w:rFonts w:eastAsia="Arial Unicode MS" w:cs="Tahoma"/>
          <w:noProof/>
        </w:rPr>
        <w:lastRenderedPageBreak/>
        <w:drawing>
          <wp:inline distT="0" distB="0" distL="0" distR="0" wp14:anchorId="68FF3C59" wp14:editId="22BB2143">
            <wp:extent cx="4316095" cy="1552755"/>
            <wp:effectExtent l="0" t="0" r="0" b="0"/>
            <wp:docPr id="14" name="Imagen 14"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abla&#10;&#10;Descripción generada automáticamente"/>
                    <pic:cNvPicPr/>
                  </pic:nvPicPr>
                  <pic:blipFill>
                    <a:blip r:embed="rId23"/>
                    <a:stretch>
                      <a:fillRect/>
                    </a:stretch>
                  </pic:blipFill>
                  <pic:spPr>
                    <a:xfrm>
                      <a:off x="0" y="0"/>
                      <a:ext cx="4342763" cy="1562349"/>
                    </a:xfrm>
                    <a:prstGeom prst="rect">
                      <a:avLst/>
                    </a:prstGeom>
                  </pic:spPr>
                </pic:pic>
              </a:graphicData>
            </a:graphic>
          </wp:inline>
        </w:drawing>
      </w:r>
    </w:p>
    <w:p w14:paraId="7004887A" w14:textId="77777777" w:rsidR="00CC515A" w:rsidRPr="00CC515A" w:rsidRDefault="00CC515A" w:rsidP="00CC515A">
      <w:pPr>
        <w:shd w:val="clear" w:color="auto" w:fill="FFFFFF"/>
        <w:suppressAutoHyphens/>
        <w:jc w:val="both"/>
        <w:rPr>
          <w:rFonts w:asciiTheme="minorHAnsi" w:eastAsia="Arial Unicode MS" w:hAnsiTheme="minorHAnsi" w:cs="Calibri"/>
          <w:b/>
          <w:bCs/>
          <w:color w:val="008000"/>
        </w:rPr>
      </w:pPr>
    </w:p>
    <w:p w14:paraId="78F49BFD" w14:textId="77777777" w:rsidR="00CC515A" w:rsidRPr="00CC515A" w:rsidRDefault="00CC515A" w:rsidP="00CC515A">
      <w:pPr>
        <w:shd w:val="clear" w:color="auto" w:fill="FFFFFF"/>
        <w:suppressAutoHyphens/>
        <w:jc w:val="both"/>
        <w:rPr>
          <w:rFonts w:asciiTheme="minorHAnsi" w:eastAsia="Arial Unicode MS" w:hAnsiTheme="minorHAnsi" w:cs="Calibri"/>
          <w:b/>
          <w:bCs/>
          <w:color w:val="008000"/>
        </w:rPr>
      </w:pPr>
      <w:r w:rsidRPr="00CC515A">
        <w:rPr>
          <w:rFonts w:eastAsia="Arial Unicode MS" w:cs="Tahoma"/>
          <w:noProof/>
        </w:rPr>
        <w:drawing>
          <wp:inline distT="0" distB="0" distL="0" distR="0" wp14:anchorId="7FF7D5A3" wp14:editId="61CBC74C">
            <wp:extent cx="4325978" cy="2622430"/>
            <wp:effectExtent l="0" t="0" r="0" b="0"/>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24"/>
                    <a:stretch>
                      <a:fillRect/>
                    </a:stretch>
                  </pic:blipFill>
                  <pic:spPr>
                    <a:xfrm>
                      <a:off x="0" y="0"/>
                      <a:ext cx="4339469" cy="2630609"/>
                    </a:xfrm>
                    <a:prstGeom prst="rect">
                      <a:avLst/>
                    </a:prstGeom>
                  </pic:spPr>
                </pic:pic>
              </a:graphicData>
            </a:graphic>
          </wp:inline>
        </w:drawing>
      </w:r>
    </w:p>
    <w:p w14:paraId="5B1139DC" w14:textId="77777777" w:rsidR="00CC515A" w:rsidRPr="00CC515A" w:rsidRDefault="00CC515A" w:rsidP="00CC515A">
      <w:pPr>
        <w:shd w:val="clear" w:color="auto" w:fill="FFFFFF"/>
        <w:suppressAutoHyphens/>
        <w:jc w:val="both"/>
        <w:rPr>
          <w:rFonts w:asciiTheme="minorHAnsi" w:eastAsia="Arial Unicode MS" w:hAnsiTheme="minorHAnsi" w:cs="Calibri"/>
          <w:b/>
          <w:bCs/>
          <w:color w:val="008000"/>
        </w:rPr>
      </w:pPr>
    </w:p>
    <w:p w14:paraId="3EE59DFD" w14:textId="77777777" w:rsidR="00CC515A" w:rsidRPr="00CC515A" w:rsidRDefault="00CC515A" w:rsidP="00CC515A">
      <w:pPr>
        <w:autoSpaceDN w:val="0"/>
        <w:adjustRightInd w:val="0"/>
        <w:rPr>
          <w:rFonts w:asciiTheme="minorHAnsi" w:eastAsia="Arial Unicode MS" w:hAnsiTheme="minorHAnsi" w:cs="Calibri"/>
          <w:b/>
          <w:bCs/>
          <w:color w:val="008000"/>
        </w:rPr>
      </w:pPr>
    </w:p>
    <w:p w14:paraId="09EAD06D" w14:textId="77777777" w:rsidR="00CC515A" w:rsidRPr="00CC515A" w:rsidRDefault="00CC515A" w:rsidP="00CC515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N w:val="0"/>
        <w:adjustRightInd w:val="0"/>
        <w:jc w:val="both"/>
        <w:rPr>
          <w:rFonts w:asciiTheme="minorHAnsi" w:eastAsia="Arial Unicode MS" w:hAnsiTheme="minorHAnsi" w:cs="Calibri"/>
          <w:b/>
          <w:bCs/>
          <w:color w:val="385623" w:themeColor="accent6" w:themeShade="80"/>
        </w:rPr>
      </w:pPr>
      <w:r w:rsidRPr="00CC515A">
        <w:rPr>
          <w:rFonts w:ascii="Calibri" w:eastAsia="Arial Unicode MS" w:hAnsi="Calibri" w:cs="Calibri"/>
          <w:b/>
          <w:bCs/>
          <w:color w:val="385623" w:themeColor="accent6" w:themeShade="80"/>
        </w:rPr>
        <w:sym w:font="Wingdings" w:char="F0E8"/>
      </w:r>
      <w:r w:rsidRPr="00CC515A">
        <w:rPr>
          <w:rFonts w:asciiTheme="minorHAnsi" w:eastAsia="Arial Unicode MS" w:hAnsiTheme="minorHAnsi" w:cs="Calibri"/>
          <w:b/>
          <w:bCs/>
          <w:color w:val="385623" w:themeColor="accent6" w:themeShade="80"/>
        </w:rPr>
        <w:t xml:space="preserve"> Con los objetivos aplicados desde la entrada en vigor de la LO 2/2012 LA CORPORACIÓN LOCAL </w:t>
      </w:r>
      <w:r w:rsidRPr="00CC515A">
        <w:rPr>
          <w:rFonts w:asciiTheme="minorHAnsi" w:eastAsia="Arial Unicode MS" w:hAnsiTheme="minorHAnsi" w:cs="Calibri"/>
          <w:b/>
          <w:bCs/>
          <w:color w:val="385623" w:themeColor="accent6" w:themeShade="80"/>
          <w:u w:val="single"/>
        </w:rPr>
        <w:t>SI CUMPLE</w:t>
      </w:r>
      <w:r w:rsidRPr="00CC515A">
        <w:rPr>
          <w:rFonts w:asciiTheme="minorHAnsi" w:eastAsia="Arial Unicode MS" w:hAnsiTheme="minorHAnsi" w:cs="Calibri"/>
          <w:b/>
          <w:bCs/>
          <w:color w:val="385623" w:themeColor="accent6" w:themeShade="80"/>
        </w:rPr>
        <w:t xml:space="preserve"> CON EL OBJETIVO DE ESTABILIDAD PRESUPUESTARIA. Este cumplimiento es meramente informativo al suspenderse las reglas fiscales para 2023</w:t>
      </w:r>
    </w:p>
    <w:p w14:paraId="104A8D17" w14:textId="77777777" w:rsidR="00CC515A" w:rsidRPr="00CC515A" w:rsidRDefault="00CC515A" w:rsidP="00CC515A">
      <w:pPr>
        <w:autoSpaceDN w:val="0"/>
        <w:adjustRightInd w:val="0"/>
        <w:rPr>
          <w:rFonts w:asciiTheme="minorHAnsi" w:eastAsia="Arial Unicode MS" w:hAnsiTheme="minorHAnsi" w:cs="Calibri"/>
          <w:b/>
          <w:bCs/>
          <w:color w:val="008000"/>
        </w:rPr>
      </w:pPr>
    </w:p>
    <w:p w14:paraId="17135445" w14:textId="77777777" w:rsidR="00CC515A" w:rsidRPr="00CC515A" w:rsidRDefault="00CC515A" w:rsidP="00CC515A">
      <w:pPr>
        <w:autoSpaceDN w:val="0"/>
        <w:adjustRightInd w:val="0"/>
        <w:rPr>
          <w:rFonts w:ascii="Calibri" w:eastAsia="Arial Unicode MS" w:hAnsi="Calibri" w:cs="Times-Roman"/>
          <w:b/>
        </w:rPr>
      </w:pPr>
      <w:r w:rsidRPr="00CC515A">
        <w:rPr>
          <w:rFonts w:ascii="Calibri" w:eastAsia="Arial Unicode MS" w:hAnsi="Calibri" w:cs="Times-Roman"/>
          <w:b/>
        </w:rPr>
        <w:t xml:space="preserve">Detalle ampliado de </w:t>
      </w:r>
      <w:r w:rsidRPr="00CC515A">
        <w:rPr>
          <w:rFonts w:ascii="Calibri" w:eastAsia="Arial Unicode MS" w:hAnsi="Calibri" w:cs="Times-Roman"/>
          <w:b/>
          <w:u w:val="single"/>
        </w:rPr>
        <w:t>algunos</w:t>
      </w:r>
      <w:r w:rsidRPr="00CC515A">
        <w:rPr>
          <w:rFonts w:ascii="Calibri" w:eastAsia="Arial Unicode MS" w:hAnsi="Calibri" w:cs="Times-Roman"/>
          <w:b/>
        </w:rPr>
        <w:t xml:space="preserve"> de los Ajustes SEC2010 realizados.</w:t>
      </w:r>
    </w:p>
    <w:p w14:paraId="5B949549" w14:textId="77777777" w:rsidR="00CC515A" w:rsidRPr="00CC515A" w:rsidRDefault="00CC515A" w:rsidP="00CC515A">
      <w:pPr>
        <w:autoSpaceDN w:val="0"/>
        <w:adjustRightInd w:val="0"/>
        <w:rPr>
          <w:rFonts w:ascii="Calibri" w:eastAsia="Arial Unicode MS" w:hAnsi="Calibri" w:cs="Times-Roman"/>
          <w:b/>
          <w:sz w:val="18"/>
          <w:szCs w:val="18"/>
        </w:rPr>
      </w:pPr>
    </w:p>
    <w:p w14:paraId="6E2FF087" w14:textId="77777777" w:rsidR="00CC515A" w:rsidRPr="00CC515A" w:rsidRDefault="00CC515A" w:rsidP="00CC515A">
      <w:pPr>
        <w:autoSpaceDN w:val="0"/>
        <w:adjustRightInd w:val="0"/>
        <w:jc w:val="both"/>
        <w:rPr>
          <w:rFonts w:ascii="Calibri" w:eastAsia="Arial Unicode MS" w:hAnsi="Calibri" w:cs="Arial"/>
        </w:rPr>
      </w:pPr>
      <w:r w:rsidRPr="00CC515A">
        <w:rPr>
          <w:rFonts w:ascii="Calibri" w:eastAsia="Arial Unicode MS" w:hAnsi="Calibri" w:cs="Times-Roman"/>
          <w:b/>
        </w:rPr>
        <w:t xml:space="preserve">AJ.01.- </w:t>
      </w:r>
      <w:r w:rsidRPr="00CC515A">
        <w:rPr>
          <w:rFonts w:ascii="Calibri" w:eastAsia="Arial Unicode MS" w:hAnsi="Calibri" w:cs="Arial"/>
          <w:b/>
        </w:rPr>
        <w:t xml:space="preserve">Se minoran los derechos reconocidos netos en el importe del pendiente de recaudación respecto al presupuesto corriente: </w:t>
      </w:r>
      <w:r w:rsidRPr="00CC515A">
        <w:rPr>
          <w:rFonts w:ascii="Calibri" w:eastAsia="Arial Unicode MS" w:hAnsi="Calibri" w:cs="Arial"/>
        </w:rPr>
        <w:t>En los CAPÍTULOS UNO, DOS Y TRES del Estado de Ingresos (Impuestos, Tasas y Otros Ingresos</w:t>
      </w:r>
      <w:proofErr w:type="gramStart"/>
      <w:r w:rsidRPr="00CC515A">
        <w:rPr>
          <w:rFonts w:ascii="Calibri" w:eastAsia="Arial Unicode MS" w:hAnsi="Calibri" w:cs="Arial"/>
        </w:rPr>
        <w:t>) ,</w:t>
      </w:r>
      <w:proofErr w:type="gramEnd"/>
      <w:r w:rsidRPr="00CC515A">
        <w:rPr>
          <w:rFonts w:ascii="Calibri" w:eastAsia="Arial Unicode MS" w:hAnsi="Calibri" w:cs="Arial"/>
        </w:rPr>
        <w:t xml:space="preserve"> teniendo en cuenta que a nivel Presupuestario se aplica el criterio de devengo y en términos de Contabilidad Nacional es de aplicación el criterio de caja.</w:t>
      </w:r>
    </w:p>
    <w:p w14:paraId="402B512C" w14:textId="77777777" w:rsidR="00CC515A" w:rsidRPr="00CC515A" w:rsidRDefault="00CC515A" w:rsidP="00CC515A">
      <w:pPr>
        <w:autoSpaceDN w:val="0"/>
        <w:adjustRightInd w:val="0"/>
        <w:jc w:val="both"/>
        <w:rPr>
          <w:rFonts w:ascii="Calibri" w:eastAsia="Arial Unicode MS" w:hAnsi="Calibri" w:cs="Arial"/>
        </w:rPr>
      </w:pPr>
      <w:r w:rsidRPr="00CC515A">
        <w:rPr>
          <w:rFonts w:ascii="Calibri" w:eastAsia="Arial Unicode MS" w:hAnsi="Calibri" w:cs="Arial"/>
        </w:rPr>
        <w:t>Se minoran los derechos reconocidos netos en el importe del pendiente de recaudación respecto al presupuesto corriente.</w:t>
      </w:r>
    </w:p>
    <w:p w14:paraId="58D5CEA3" w14:textId="77777777" w:rsidR="00CC515A" w:rsidRPr="00CC515A" w:rsidRDefault="00CC515A" w:rsidP="00CC515A">
      <w:pPr>
        <w:autoSpaceDN w:val="0"/>
        <w:adjustRightInd w:val="0"/>
        <w:jc w:val="both"/>
        <w:rPr>
          <w:rFonts w:ascii="Calibri" w:eastAsia="Arial Unicode MS" w:hAnsi="Calibri" w:cs="Tahoma"/>
        </w:rPr>
      </w:pPr>
      <w:r w:rsidRPr="00CC515A">
        <w:rPr>
          <w:rFonts w:ascii="Calibri" w:eastAsia="Arial Unicode MS" w:hAnsi="Calibri" w:cs="Arial"/>
        </w:rPr>
        <w:t xml:space="preserve">Esto </w:t>
      </w:r>
      <w:proofErr w:type="gramStart"/>
      <w:r w:rsidRPr="00CC515A">
        <w:rPr>
          <w:rFonts w:ascii="Calibri" w:eastAsia="Arial Unicode MS" w:hAnsi="Calibri" w:cs="Arial"/>
        </w:rPr>
        <w:t xml:space="preserve">es, </w:t>
      </w:r>
      <w:r w:rsidRPr="00CC515A">
        <w:rPr>
          <w:rFonts w:ascii="Calibri" w:eastAsia="Arial Unicode MS" w:hAnsi="Calibri" w:cs="Tahoma"/>
        </w:rPr>
        <w:t xml:space="preserve"> en</w:t>
      </w:r>
      <w:proofErr w:type="gramEnd"/>
      <w:r w:rsidRPr="00CC515A">
        <w:rPr>
          <w:rFonts w:ascii="Calibri" w:eastAsia="Arial Unicode MS" w:hAnsi="Calibri" w:cs="Tahoma"/>
        </w:rPr>
        <w:t xml:space="preserve"> contabilidad nacional los ingresos tributarios se imputan, con carácter general, de acuerdo con el “criterio de caja”(recaudación líquida del ejercicio corriente y cerrado), </w:t>
      </w:r>
      <w:r w:rsidRPr="00CC515A">
        <w:rPr>
          <w:rFonts w:ascii="Calibri" w:eastAsia="Arial Unicode MS" w:hAnsi="Calibri" w:cs="Tahoma"/>
        </w:rPr>
        <w:lastRenderedPageBreak/>
        <w:t>mientras que en el presupuesto rige el principio de devengo y, por tanto, el ingreso se contabiliza en el ejercicio que se reconoce y liquida el derecho (Derechos Reconocidos Netos)</w:t>
      </w:r>
    </w:p>
    <w:p w14:paraId="1D653243" w14:textId="77777777" w:rsidR="00CC515A" w:rsidRPr="00CC515A" w:rsidRDefault="00CC515A" w:rsidP="00CC515A">
      <w:pPr>
        <w:autoSpaceDN w:val="0"/>
        <w:adjustRightInd w:val="0"/>
        <w:rPr>
          <w:rFonts w:ascii="Calibri" w:eastAsia="Arial Unicode MS" w:hAnsi="Calibri" w:cs="Arial"/>
        </w:rPr>
      </w:pPr>
    </w:p>
    <w:p w14:paraId="4E45EF28" w14:textId="77777777" w:rsidR="00CC515A" w:rsidRPr="00CC515A" w:rsidRDefault="00CC515A" w:rsidP="00CC515A">
      <w:pPr>
        <w:tabs>
          <w:tab w:val="left" w:pos="720"/>
        </w:tabs>
        <w:suppressAutoHyphens/>
        <w:jc w:val="both"/>
        <w:rPr>
          <w:rFonts w:ascii="Calibri" w:eastAsia="Arial Unicode MS" w:hAnsi="Calibri" w:cs="Arial"/>
        </w:rPr>
      </w:pPr>
      <w:r w:rsidRPr="00CC515A">
        <w:rPr>
          <w:rFonts w:ascii="Calibri" w:eastAsia="Arial Unicode MS" w:hAnsi="Calibri" w:cs="Times-Roman"/>
          <w:b/>
        </w:rPr>
        <w:t xml:space="preserve">AJ.02.- </w:t>
      </w:r>
      <w:r w:rsidRPr="00CC515A">
        <w:rPr>
          <w:rFonts w:ascii="Calibri" w:eastAsia="Arial Unicode MS" w:hAnsi="Calibri" w:cs="Arial"/>
          <w:b/>
        </w:rPr>
        <w:t>Recaudación de ejercicios cerrados</w:t>
      </w:r>
      <w:r w:rsidRPr="00CC515A">
        <w:rPr>
          <w:rFonts w:ascii="Calibri" w:eastAsia="Arial Unicode MS" w:hAnsi="Calibri" w:cs="Arial"/>
        </w:rPr>
        <w:t>. Se aumenta en el importe de la recaudación de ejercicios cerrados</w:t>
      </w:r>
    </w:p>
    <w:p w14:paraId="6BF4C1EC" w14:textId="77777777" w:rsidR="00CC515A" w:rsidRPr="00CC515A" w:rsidRDefault="00CC515A" w:rsidP="00CC515A">
      <w:pPr>
        <w:tabs>
          <w:tab w:val="left" w:pos="720"/>
        </w:tabs>
        <w:suppressAutoHyphens/>
        <w:jc w:val="both"/>
        <w:rPr>
          <w:rFonts w:ascii="Calibri" w:eastAsia="Arial Unicode MS" w:hAnsi="Calibri" w:cs="Arial"/>
        </w:rPr>
      </w:pPr>
    </w:p>
    <w:p w14:paraId="27C06642" w14:textId="77777777" w:rsidR="00CC515A" w:rsidRPr="00CC515A" w:rsidRDefault="00CC515A" w:rsidP="00CC515A">
      <w:pPr>
        <w:autoSpaceDN w:val="0"/>
        <w:adjustRightInd w:val="0"/>
        <w:jc w:val="both"/>
        <w:rPr>
          <w:rFonts w:ascii="Calibri" w:eastAsia="Arial Unicode MS" w:hAnsi="Calibri" w:cs="Tahoma"/>
        </w:rPr>
      </w:pPr>
      <w:r w:rsidRPr="00CC515A">
        <w:rPr>
          <w:rFonts w:ascii="Calibri" w:eastAsia="Arial Unicode MS" w:hAnsi="Calibri" w:cs="Times-Roman"/>
          <w:b/>
        </w:rPr>
        <w:t>AJ.03</w:t>
      </w:r>
      <w:r w:rsidRPr="00CC515A">
        <w:rPr>
          <w:rFonts w:ascii="Calibri" w:eastAsia="Arial Unicode MS" w:hAnsi="Calibri" w:cs="Times-Bold"/>
          <w:b/>
          <w:bCs/>
        </w:rPr>
        <w:t xml:space="preserve">.- </w:t>
      </w:r>
      <w:r w:rsidRPr="00CC515A">
        <w:rPr>
          <w:rFonts w:ascii="Calibri" w:eastAsia="Arial Unicode MS" w:hAnsi="Calibri" w:cs="Tahoma"/>
          <w:b/>
        </w:rPr>
        <w:t>Participación en los Tributos del Estado (PTE):</w:t>
      </w:r>
      <w:r w:rsidRPr="00CC515A">
        <w:rPr>
          <w:rFonts w:ascii="Calibri" w:eastAsia="Arial Unicode MS" w:hAnsi="Calibri" w:cs="Tahoma"/>
        </w:rPr>
        <w:t xml:space="preserve"> en contabilidad nacional las entregas a cuenta de los ingresos de la PTE se imputan de acuerdo con el “criterio de caja, y la liquidación definitiva resultante, en el momento en que se determina su cuantía y se satisface. En contabilidad Presupuestaria este tipo de ingreso son de carácter simultáneo por lo que el reconocimiento del derecho y el ingreso se produce en el momento en que se produce el ingreso. Por tanto, lo normal es que coincidan los criterios de imputación presupuestaria con los de contabilidad nacional. En caso de existir disparidad de criterios se aplicará el ajuste que corresponda.</w:t>
      </w:r>
    </w:p>
    <w:p w14:paraId="1B1FBEA1" w14:textId="77777777" w:rsidR="00CC515A" w:rsidRPr="00CC515A" w:rsidRDefault="00CC515A" w:rsidP="00CC515A">
      <w:pPr>
        <w:tabs>
          <w:tab w:val="left" w:pos="720"/>
        </w:tabs>
        <w:suppressAutoHyphens/>
        <w:jc w:val="both"/>
        <w:rPr>
          <w:rFonts w:ascii="Calibri" w:eastAsia="Arial Unicode MS" w:hAnsi="Calibri" w:cs="Arial"/>
        </w:rPr>
      </w:pPr>
    </w:p>
    <w:p w14:paraId="2BE0F95C" w14:textId="77777777" w:rsidR="00CC515A" w:rsidRPr="00CC515A" w:rsidRDefault="00CC515A" w:rsidP="00CC515A">
      <w:pPr>
        <w:autoSpaceDN w:val="0"/>
        <w:adjustRightInd w:val="0"/>
        <w:jc w:val="both"/>
        <w:rPr>
          <w:rFonts w:ascii="Calibri" w:eastAsia="Arial Unicode MS" w:hAnsi="Calibri" w:cs="Tahoma"/>
        </w:rPr>
      </w:pPr>
      <w:r w:rsidRPr="00CC515A">
        <w:rPr>
          <w:rFonts w:ascii="Calibri" w:eastAsia="Arial Unicode MS" w:hAnsi="Calibri" w:cs="Times-Roman"/>
          <w:b/>
        </w:rPr>
        <w:t>AJ.011</w:t>
      </w:r>
      <w:r w:rsidRPr="00CC515A">
        <w:rPr>
          <w:rFonts w:ascii="Calibri" w:eastAsia="Arial Unicode MS" w:hAnsi="Calibri" w:cs="Times-Bold"/>
          <w:b/>
          <w:bCs/>
        </w:rPr>
        <w:t xml:space="preserve">.- </w:t>
      </w:r>
      <w:r w:rsidRPr="00CC515A">
        <w:rPr>
          <w:rFonts w:ascii="Calibri" w:eastAsia="Arial Unicode MS" w:hAnsi="Calibri" w:cs="Tahoma"/>
        </w:rPr>
        <w:t>Subvenciones de la Unión Europea en concepto de anticipo de fondos: según la contabilidad nacional eso se considera una operación financiera y por tanto no es un ingreso a efectos del cálculo de la estabilidad presupuestaria por lo que hay que efectuar un ajuste en negativo del presupuesto de ingresos por el importe de cada una de las subvenciones recibidas de la Unión Europea como Anticipo de Fondos.</w:t>
      </w:r>
    </w:p>
    <w:p w14:paraId="70CB1436" w14:textId="77777777" w:rsidR="00CC515A" w:rsidRPr="00CC515A" w:rsidRDefault="00CC515A" w:rsidP="00CC515A">
      <w:pPr>
        <w:autoSpaceDN w:val="0"/>
        <w:adjustRightInd w:val="0"/>
        <w:jc w:val="both"/>
        <w:rPr>
          <w:rFonts w:ascii="Calibri" w:eastAsia="Arial Unicode MS" w:hAnsi="Calibri" w:cs="Tahoma"/>
          <w:b/>
        </w:rPr>
      </w:pPr>
    </w:p>
    <w:p w14:paraId="39D35AFF"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b/>
        </w:rPr>
        <w:t>AJ.14</w:t>
      </w:r>
      <w:r w:rsidRPr="00CC515A">
        <w:rPr>
          <w:rFonts w:ascii="Calibri" w:eastAsia="Arial Unicode MS" w:hAnsi="Calibri" w:cs="Times-Bold"/>
          <w:b/>
          <w:bCs/>
        </w:rPr>
        <w:t xml:space="preserve">.- Aportaciones de capital a empresas públicas: </w:t>
      </w:r>
      <w:r w:rsidRPr="00CC515A">
        <w:rPr>
          <w:rFonts w:ascii="Calibri" w:eastAsia="Arial Unicode MS" w:hAnsi="Calibri" w:cs="Times-Roman"/>
        </w:rPr>
        <w:t xml:space="preserve">Las aportaciones de capital a las empresas públicas se consideran en contabilidad presupuestaria como una operación financiera, mientras que en contabilidad nacional su tratamiento depende de su finalidad. Es decir, si la aportación tiene como objeto reponer los fondos propios de la sociedad para compensar las pérdidas acumuladas, o financiar actividades no rentables, la aportación de capital se considerará como una transferencia de capital con incidencia en el déficit. Asimismo, cuando el destino de las aportaciones de capital sean empresas públicas que tienen la consideración </w:t>
      </w:r>
      <w:proofErr w:type="gramStart"/>
      <w:r w:rsidRPr="00CC515A">
        <w:rPr>
          <w:rFonts w:ascii="Calibri" w:eastAsia="Arial Unicode MS" w:hAnsi="Calibri" w:cs="Times-Roman"/>
        </w:rPr>
        <w:t>de  administración</w:t>
      </w:r>
      <w:proofErr w:type="gramEnd"/>
      <w:r w:rsidRPr="00CC515A">
        <w:rPr>
          <w:rFonts w:ascii="Calibri" w:eastAsia="Arial Unicode MS" w:hAnsi="Calibri" w:cs="Times-Roman"/>
        </w:rPr>
        <w:t xml:space="preserve"> pública en contabilidad nacional, se consideran también como una transferencia de capital, si bien en este caso esta operación supone un ingreso no financiero en la empresa receptora, de forma que la operación tendrá un efecto neutro en el déficit.</w:t>
      </w:r>
    </w:p>
    <w:p w14:paraId="7C56BA61" w14:textId="77777777" w:rsidR="00CC515A" w:rsidRPr="00CC515A" w:rsidRDefault="00CC515A" w:rsidP="00CC515A">
      <w:pPr>
        <w:autoSpaceDN w:val="0"/>
        <w:adjustRightInd w:val="0"/>
        <w:jc w:val="both"/>
        <w:rPr>
          <w:rFonts w:ascii="Calibri" w:eastAsia="Arial Unicode MS" w:hAnsi="Calibri" w:cs="Times-Roman"/>
        </w:rPr>
      </w:pPr>
    </w:p>
    <w:p w14:paraId="263921F6" w14:textId="77777777" w:rsidR="00CC515A" w:rsidRPr="00CC515A" w:rsidRDefault="00CC515A" w:rsidP="00CC515A">
      <w:pPr>
        <w:autoSpaceDN w:val="0"/>
        <w:adjustRightInd w:val="0"/>
        <w:jc w:val="both"/>
        <w:rPr>
          <w:rFonts w:ascii="Calibri" w:eastAsia="Arial Unicode MS" w:hAnsi="Calibri" w:cs="Tahoma"/>
        </w:rPr>
      </w:pPr>
      <w:r w:rsidRPr="00CC515A">
        <w:rPr>
          <w:rFonts w:ascii="Calibri" w:eastAsia="Arial Unicode MS" w:hAnsi="Calibri" w:cs="Times-Roman"/>
          <w:b/>
        </w:rPr>
        <w:t>AJ.015</w:t>
      </w:r>
      <w:r w:rsidRPr="00CC515A">
        <w:rPr>
          <w:rFonts w:ascii="Calibri" w:eastAsia="Arial Unicode MS" w:hAnsi="Calibri" w:cs="Times-Bold"/>
          <w:b/>
          <w:bCs/>
        </w:rPr>
        <w:t xml:space="preserve">.- </w:t>
      </w:r>
      <w:r w:rsidRPr="00CC515A">
        <w:rPr>
          <w:rFonts w:ascii="Calibri" w:eastAsia="Arial Unicode MS" w:hAnsi="Calibri" w:cs="Tahoma"/>
        </w:rPr>
        <w:t>Intereses devengados y no vencidos de excedentes de Tesorería colocados en el mercado durante el ejercicio: en contabilidad nacional estos intereses devengados y no vencidos se consideran ingresos del ejercicio y por tanto se tendrán en cuenta a efectos de ajustar los Ingresos presupuestarios al alza. Se aplican proporcionalmente los intereses abonados en los periodos que abarcan el ejercicio n y el n+1.</w:t>
      </w:r>
    </w:p>
    <w:p w14:paraId="78D8A49E" w14:textId="77777777" w:rsidR="00CC515A" w:rsidRPr="00CC515A" w:rsidRDefault="00CC515A" w:rsidP="00CC515A">
      <w:pPr>
        <w:autoSpaceDN w:val="0"/>
        <w:adjustRightInd w:val="0"/>
        <w:jc w:val="both"/>
        <w:rPr>
          <w:rFonts w:ascii="Calibri" w:eastAsia="Arial Unicode MS" w:hAnsi="Calibri" w:cs="Tahoma"/>
        </w:rPr>
      </w:pPr>
    </w:p>
    <w:p w14:paraId="2A3041D4" w14:textId="77777777" w:rsidR="00CC515A" w:rsidRPr="00CC515A" w:rsidRDefault="00CC515A" w:rsidP="00CC515A">
      <w:pPr>
        <w:suppressAutoHyphens/>
        <w:jc w:val="both"/>
        <w:rPr>
          <w:rFonts w:ascii="Calibri" w:eastAsia="Arial Unicode MS" w:hAnsi="Calibri" w:cs="Times-Roman"/>
        </w:rPr>
      </w:pPr>
      <w:r w:rsidRPr="00CC515A">
        <w:rPr>
          <w:rFonts w:ascii="Calibri" w:eastAsia="Arial Unicode MS" w:hAnsi="Calibri" w:cs="Arial"/>
          <w:b/>
        </w:rPr>
        <w:t>Tratamiento de los intereses de préstamos</w:t>
      </w:r>
      <w:r w:rsidRPr="00CC515A">
        <w:rPr>
          <w:rFonts w:ascii="Calibri" w:eastAsia="Arial Unicode MS" w:hAnsi="Calibri" w:cs="Arial"/>
        </w:rPr>
        <w:t xml:space="preserve">: </w:t>
      </w:r>
      <w:r w:rsidRPr="00CC515A">
        <w:rPr>
          <w:rFonts w:ascii="Calibri" w:eastAsia="Arial Unicode MS" w:hAnsi="Calibri" w:cs="Times-Roman"/>
        </w:rPr>
        <w:t xml:space="preserve">Los intereses, así como cualquier otro rendimiento derivado del endeudamiento, se imputan a presupuesto en el momento de su </w:t>
      </w:r>
      <w:r w:rsidRPr="00CC515A">
        <w:rPr>
          <w:rFonts w:ascii="Calibri" w:eastAsia="Arial Unicode MS" w:hAnsi="Calibri" w:cs="Times-Roman"/>
        </w:rPr>
        <w:lastRenderedPageBreak/>
        <w:t>vencimiento, mientras que en contabilidad nacional se registran las cantidades devengadas durante el ejercicio, con independencia de cuando se produzca su pago. Por tanto, la diferencia que surge al aplicar el criterio de caja y el de devengo, en la liquidación presupuestaria y en la contabilidad nacional, respectivamente, da lugar a la realización del correspondiente ajuste por intereses.</w:t>
      </w:r>
    </w:p>
    <w:p w14:paraId="185A2262" w14:textId="77777777" w:rsidR="00CC515A" w:rsidRPr="00CC515A" w:rsidRDefault="00CC515A" w:rsidP="00CC515A">
      <w:pPr>
        <w:suppressAutoHyphens/>
        <w:jc w:val="both"/>
        <w:rPr>
          <w:rFonts w:ascii="Calibri" w:eastAsia="Arial Unicode MS" w:hAnsi="Calibri" w:cs="Times-Roman"/>
        </w:rPr>
      </w:pPr>
    </w:p>
    <w:p w14:paraId="54E5BE33" w14:textId="77777777" w:rsidR="00CC515A" w:rsidRPr="00CC515A" w:rsidRDefault="00CC515A" w:rsidP="00CC515A">
      <w:pPr>
        <w:autoSpaceDN w:val="0"/>
        <w:adjustRightInd w:val="0"/>
        <w:jc w:val="both"/>
        <w:rPr>
          <w:rFonts w:ascii="Calibri" w:eastAsia="Arial Unicode MS" w:hAnsi="Calibri" w:cs="Times-Bold"/>
          <w:b/>
          <w:bCs/>
        </w:rPr>
      </w:pPr>
      <w:r w:rsidRPr="00CC515A">
        <w:rPr>
          <w:rFonts w:ascii="Calibri" w:eastAsia="Arial Unicode MS" w:hAnsi="Calibri" w:cs="Times-Roman"/>
          <w:b/>
        </w:rPr>
        <w:t>AJ.16</w:t>
      </w:r>
      <w:r w:rsidRPr="00CC515A">
        <w:rPr>
          <w:rFonts w:ascii="Calibri" w:eastAsia="Arial Unicode MS" w:hAnsi="Calibri" w:cs="Times-Bold"/>
          <w:b/>
          <w:bCs/>
        </w:rPr>
        <w:t>.- Gastos realizados en el ejercicio y pendientes de aplicar a presupuesto (Cuenta 413)</w:t>
      </w:r>
    </w:p>
    <w:p w14:paraId="0CBE9800"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rPr>
        <w:t xml:space="preserve">En contabilidad presupuestaria, el reconocimiento de la obligación se produce una vez realizada la prestación a cargo del acreedor </w:t>
      </w:r>
      <w:proofErr w:type="gramStart"/>
      <w:r w:rsidRPr="00CC515A">
        <w:rPr>
          <w:rFonts w:ascii="Calibri" w:eastAsia="Arial Unicode MS" w:hAnsi="Calibri" w:cs="Times-Roman"/>
        </w:rPr>
        <w:t>o  el</w:t>
      </w:r>
      <w:proofErr w:type="gramEnd"/>
      <w:r w:rsidRPr="00CC515A">
        <w:rPr>
          <w:rFonts w:ascii="Calibri" w:eastAsia="Arial Unicode MS" w:hAnsi="Calibri" w:cs="Times-Roman"/>
        </w:rPr>
        <w:t xml:space="preserve"> nacimiento de su derecho en virtud de una norma legal, pudiendo mediar entre uno y otro momento un lapso de tiempo que depende de diversas circunstancias formales. Por este motivo, es posible que a la fecha de cierre del ejercicio existan obligaciones vencidas, liquidas y, por </w:t>
      </w:r>
      <w:proofErr w:type="gramStart"/>
      <w:r w:rsidRPr="00CC515A">
        <w:rPr>
          <w:rFonts w:ascii="Calibri" w:eastAsia="Arial Unicode MS" w:hAnsi="Calibri" w:cs="Times-Roman"/>
        </w:rPr>
        <w:t>tanto</w:t>
      </w:r>
      <w:proofErr w:type="gramEnd"/>
      <w:r w:rsidRPr="00CC515A">
        <w:rPr>
          <w:rFonts w:ascii="Calibri" w:eastAsia="Arial Unicode MS" w:hAnsi="Calibri" w:cs="Times-Roman"/>
        </w:rPr>
        <w:t xml:space="preserve"> exigibles, que se deriven de bienes y servicios efectivamente recibidos por la entidad, aun cuando no se hayan dictado los correspondientes actos administrativos de reconocimiento de la obligación, lo que impide su aplicación al presupuesto en vigor. Dicha aplicación tiene lugar, generalmente, en el ejercicio siguiente, una vez se dicta el mencionado acto administrativo. De acuerdo con el Plan General de Contabilidad Pública, estas obligaciones aparecen recogidas en la cuenta 413 “Acreedores por operaciones pendientes de aplicar a presupuesto”.</w:t>
      </w:r>
    </w:p>
    <w:p w14:paraId="06D9F9F1"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rPr>
        <w:t>En contabilidad nacional la aplicación del principio de devengo se enuncia con carácter general para el registro de cualquier flujo económico y, en particular, para las obligaciones.</w:t>
      </w:r>
    </w:p>
    <w:p w14:paraId="73564008"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rPr>
        <w:t>Por ello, la aplicación de este principio implica la realización de un ajuste con el fin de computar los gastos efectivamente realizados en el ejercicio económico, con independencia del momento en que tiene lugar su imputación presupuestaria.</w:t>
      </w:r>
    </w:p>
    <w:p w14:paraId="4EE3568F" w14:textId="77777777" w:rsidR="00CC515A" w:rsidRPr="00CC515A" w:rsidRDefault="00CC515A" w:rsidP="00CC515A">
      <w:pPr>
        <w:autoSpaceDN w:val="0"/>
        <w:adjustRightInd w:val="0"/>
        <w:jc w:val="both"/>
        <w:rPr>
          <w:rFonts w:ascii="Calibri" w:eastAsia="Arial Unicode MS" w:hAnsi="Calibri" w:cs="Tahoma"/>
          <w:u w:val="single"/>
        </w:rPr>
      </w:pPr>
      <w:r w:rsidRPr="00CC515A">
        <w:rPr>
          <w:rFonts w:ascii="Calibri" w:eastAsia="Arial Unicode MS" w:hAnsi="Calibri" w:cs="Tahoma"/>
          <w:u w:val="single"/>
        </w:rPr>
        <w:t xml:space="preserve">Esto </w:t>
      </w:r>
      <w:proofErr w:type="gramStart"/>
      <w:r w:rsidRPr="00CC515A">
        <w:rPr>
          <w:rFonts w:ascii="Calibri" w:eastAsia="Arial Unicode MS" w:hAnsi="Calibri" w:cs="Tahoma"/>
          <w:u w:val="single"/>
        </w:rPr>
        <w:t>es,  se</w:t>
      </w:r>
      <w:proofErr w:type="gramEnd"/>
      <w:r w:rsidRPr="00CC515A">
        <w:rPr>
          <w:rFonts w:ascii="Calibri" w:eastAsia="Arial Unicode MS" w:hAnsi="Calibri" w:cs="Tahoma"/>
          <w:u w:val="single"/>
        </w:rPr>
        <w:t xml:space="preserve"> corresponden con gastos realizados en el ejercicio que no se imputaron presupuestariamente pero que si se consideran gasto en contabilidad nacional y suponen un ajuste al alza del presupuesto de gastos</w:t>
      </w:r>
    </w:p>
    <w:p w14:paraId="027C9C45" w14:textId="77777777" w:rsidR="00CC515A" w:rsidRPr="00CC515A" w:rsidRDefault="00CC515A" w:rsidP="00CC515A">
      <w:pPr>
        <w:autoSpaceDN w:val="0"/>
        <w:adjustRightInd w:val="0"/>
        <w:jc w:val="both"/>
        <w:rPr>
          <w:rFonts w:ascii="Calibri" w:eastAsia="Arial Unicode MS" w:hAnsi="Calibri" w:cs="Tahoma"/>
          <w:u w:val="single"/>
        </w:rPr>
      </w:pPr>
    </w:p>
    <w:p w14:paraId="0183C143" w14:textId="77777777" w:rsidR="00CC515A" w:rsidRPr="00CC515A" w:rsidRDefault="00CC515A" w:rsidP="00CC515A">
      <w:pPr>
        <w:autoSpaceDN w:val="0"/>
        <w:adjustRightInd w:val="0"/>
        <w:jc w:val="both"/>
        <w:rPr>
          <w:rFonts w:ascii="Calibri" w:eastAsia="Arial Unicode MS" w:hAnsi="Calibri" w:cs="Times-Roman"/>
          <w:u w:val="single"/>
        </w:rPr>
      </w:pPr>
      <w:r w:rsidRPr="00CC515A">
        <w:rPr>
          <w:rFonts w:ascii="Calibri" w:eastAsia="Arial Unicode MS" w:hAnsi="Calibri" w:cs="Times-Roman"/>
          <w:b/>
        </w:rPr>
        <w:t>AJ.18</w:t>
      </w:r>
      <w:r w:rsidRPr="00CC515A">
        <w:rPr>
          <w:rFonts w:ascii="Calibri" w:eastAsia="Arial Unicode MS" w:hAnsi="Calibri" w:cs="Times-Bold"/>
          <w:b/>
          <w:bCs/>
        </w:rPr>
        <w:t xml:space="preserve">.- </w:t>
      </w:r>
      <w:r w:rsidRPr="00CC515A">
        <w:rPr>
          <w:rFonts w:ascii="Calibri" w:eastAsia="Arial Unicode MS" w:hAnsi="Calibri" w:cs="Tahoma"/>
          <w:color w:val="000000"/>
          <w:shd w:val="clear" w:color="auto" w:fill="FFFFFF"/>
        </w:rPr>
        <w:t>Las operaciones de “</w:t>
      </w:r>
      <w:r w:rsidRPr="00CC515A">
        <w:rPr>
          <w:rFonts w:ascii="Calibri" w:eastAsia="Arial Unicode MS" w:hAnsi="Calibri" w:cs="Tahoma"/>
          <w:i/>
          <w:iCs/>
          <w:color w:val="000000"/>
          <w:shd w:val="clear" w:color="auto" w:fill="FFFFFF"/>
        </w:rPr>
        <w:t>leasing financiero</w:t>
      </w:r>
      <w:r w:rsidRPr="00CC515A">
        <w:rPr>
          <w:rFonts w:ascii="Calibri" w:eastAsia="Arial Unicode MS" w:hAnsi="Calibri" w:cs="Tahoma"/>
          <w:color w:val="000000"/>
          <w:shd w:val="clear" w:color="auto" w:fill="FFFFFF"/>
        </w:rPr>
        <w:t>” serán objeto de tratamiento similar al de la contabilidad patrimonial, es decir, aunque presupuestariamente únicamente se computan como gasto las cuotas de arrendamiento, en términos del SEC2010 se considerarán como adquisición de inversiones reales y, en consecuencia, se deducirá el valor actual del bien objeto del contrato</w:t>
      </w:r>
    </w:p>
    <w:p w14:paraId="3699D1AD" w14:textId="77777777" w:rsidR="00CC515A" w:rsidRPr="00CC515A" w:rsidRDefault="00CC515A" w:rsidP="00CC515A">
      <w:pPr>
        <w:suppressAutoHyphens/>
        <w:jc w:val="both"/>
        <w:rPr>
          <w:rFonts w:ascii="Calibri" w:eastAsia="Arial Unicode MS" w:hAnsi="Calibri" w:cs="Times-Roman"/>
        </w:rPr>
      </w:pPr>
    </w:p>
    <w:p w14:paraId="460DBC5F" w14:textId="77777777" w:rsidR="00CC515A" w:rsidRPr="00CC515A" w:rsidRDefault="00CC515A" w:rsidP="00CC515A">
      <w:pPr>
        <w:autoSpaceDN w:val="0"/>
        <w:adjustRightInd w:val="0"/>
        <w:rPr>
          <w:rFonts w:ascii="Calibri" w:eastAsia="Arial Unicode MS" w:hAnsi="Calibri" w:cs="Times-Bold"/>
          <w:b/>
          <w:bCs/>
        </w:rPr>
      </w:pPr>
      <w:r w:rsidRPr="00CC515A">
        <w:rPr>
          <w:rFonts w:ascii="Calibri" w:eastAsia="Arial Unicode MS" w:hAnsi="Calibri" w:cs="Times-Roman"/>
          <w:b/>
        </w:rPr>
        <w:t>AJ.20</w:t>
      </w:r>
      <w:r w:rsidRPr="00CC515A">
        <w:rPr>
          <w:rFonts w:ascii="Calibri" w:eastAsia="Arial Unicode MS" w:hAnsi="Calibri" w:cs="Tahoma"/>
          <w:b/>
        </w:rPr>
        <w:t>.-</w:t>
      </w:r>
      <w:r w:rsidRPr="00CC515A">
        <w:rPr>
          <w:rFonts w:ascii="Calibri" w:eastAsia="Arial Unicode MS" w:hAnsi="Calibri" w:cs="Tahoma"/>
        </w:rPr>
        <w:t xml:space="preserve"> </w:t>
      </w:r>
      <w:r w:rsidRPr="00CC515A">
        <w:rPr>
          <w:rFonts w:ascii="Calibri" w:eastAsia="Arial Unicode MS" w:hAnsi="Calibri" w:cs="Times-Bold"/>
          <w:b/>
          <w:bCs/>
        </w:rPr>
        <w:t>Inversiones financiadas por el método del abono total del precio</w:t>
      </w:r>
    </w:p>
    <w:p w14:paraId="18007024"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rPr>
        <w:t>El contrato de obra bajo la modalidad de abono total del precio, de acuerdo con el Texto refundido de la Ley de Contratos del Sector Público, es aquel contrato en el que el precio será satisfecho por la Administración mediante un pago único en el momento de la terminación de la obra, obligándose el contratista a financiar la construcción.</w:t>
      </w:r>
    </w:p>
    <w:p w14:paraId="63DAD092" w14:textId="77777777" w:rsidR="00CC515A" w:rsidRPr="00CC515A" w:rsidRDefault="00CC515A" w:rsidP="00CC515A">
      <w:pPr>
        <w:autoSpaceDN w:val="0"/>
        <w:adjustRightInd w:val="0"/>
        <w:jc w:val="both"/>
        <w:rPr>
          <w:rFonts w:ascii="Calibri" w:eastAsia="Arial Unicode MS" w:hAnsi="Calibri" w:cs="Times-Roman"/>
        </w:rPr>
      </w:pPr>
      <w:r w:rsidRPr="00CC515A">
        <w:rPr>
          <w:rFonts w:ascii="Calibri" w:eastAsia="Arial Unicode MS" w:hAnsi="Calibri" w:cs="Times-Roman"/>
        </w:rPr>
        <w:t xml:space="preserve">Desde el punto de vista presupuestario, el coste de este tipo de contratos, incluida la compensación financiera, se imputa al capítulo 6 «Inversiones reales» del presupuesto de gastos en el ejercicio en que se produce la entrega y recepción de la obra, de acuerdo con la </w:t>
      </w:r>
      <w:r w:rsidRPr="00CC515A">
        <w:rPr>
          <w:rFonts w:ascii="Calibri" w:eastAsia="Arial Unicode MS" w:hAnsi="Calibri" w:cs="Times-Roman"/>
        </w:rPr>
        <w:lastRenderedPageBreak/>
        <w:t>regla de «servicio hecho». Sin embargo, desde el punto de vista de la contabilidad nacional, habrá que calcular la inversión que se va ejecutando cada año e imputarla como formación bruta de capital fijo durante los años que dure la construcción hasta su entrega. Por su parte, la carga financiera derivada del contrato figurará como intereses, según el criterio de devengo.</w:t>
      </w:r>
    </w:p>
    <w:p w14:paraId="5C80536B" w14:textId="77777777" w:rsidR="00CC515A" w:rsidRPr="00CC515A" w:rsidRDefault="00CC515A" w:rsidP="00CC515A">
      <w:pPr>
        <w:autoSpaceDN w:val="0"/>
        <w:adjustRightInd w:val="0"/>
        <w:rPr>
          <w:rFonts w:ascii="Calibri" w:eastAsia="Arial Unicode MS" w:hAnsi="Calibri" w:cs="Times-Roman"/>
        </w:rPr>
      </w:pPr>
      <w:r w:rsidRPr="00CC515A">
        <w:rPr>
          <w:rFonts w:ascii="Calibri" w:eastAsia="Arial Unicode MS" w:hAnsi="Calibri" w:cs="Times-Roman"/>
        </w:rPr>
        <w:t>Los desfases temporales entre ambos sistemas de registros dan lugar a la realización del correspondiente ajuste.</w:t>
      </w:r>
    </w:p>
    <w:p w14:paraId="420D1CAB" w14:textId="77777777" w:rsidR="00CC515A" w:rsidRPr="00CC515A" w:rsidRDefault="00CC515A" w:rsidP="00CC515A">
      <w:pPr>
        <w:autoSpaceDN w:val="0"/>
        <w:adjustRightInd w:val="0"/>
        <w:jc w:val="both"/>
        <w:rPr>
          <w:rFonts w:ascii="Calibri" w:eastAsia="Arial Unicode MS" w:hAnsi="Calibri" w:cs="Tahoma"/>
        </w:rPr>
      </w:pPr>
    </w:p>
    <w:p w14:paraId="0C119C13" w14:textId="77777777" w:rsidR="00CC515A" w:rsidRPr="00CC515A" w:rsidRDefault="00CC515A" w:rsidP="00CC515A">
      <w:pPr>
        <w:autoSpaceDN w:val="0"/>
        <w:adjustRightInd w:val="0"/>
        <w:jc w:val="both"/>
        <w:rPr>
          <w:rFonts w:ascii="Calibri" w:eastAsia="Arial Unicode MS" w:hAnsi="Calibri" w:cs="Tahoma"/>
        </w:rPr>
      </w:pPr>
      <w:r w:rsidRPr="00CC515A">
        <w:rPr>
          <w:rFonts w:ascii="Calibri" w:eastAsia="Arial Unicode MS" w:hAnsi="Calibri" w:cs="Times-Roman"/>
          <w:b/>
        </w:rPr>
        <w:t>AJ.21</w:t>
      </w:r>
      <w:r w:rsidRPr="00CC515A">
        <w:rPr>
          <w:rFonts w:ascii="Calibri" w:eastAsia="Arial Unicode MS" w:hAnsi="Calibri" w:cs="Tahoma"/>
          <w:b/>
        </w:rPr>
        <w:t>.-</w:t>
      </w:r>
      <w:r w:rsidRPr="00CC515A">
        <w:rPr>
          <w:rFonts w:ascii="Calibri" w:eastAsia="Arial Unicode MS" w:hAnsi="Calibri" w:cs="Tahoma"/>
        </w:rPr>
        <w:t xml:space="preserve"> Subvenciones recibidas: En contabilidad nacional se sigue el criterio del ente pagador lo que significa que una vez fijado el momento en que se registra el gasto por el pagador, el perceptor de la transferencia debe contabilizarla simultáneamente y por el mismo importe que figure en las cuentas de aquel. El tratamiento presupuestario de estas operaciones supone que la Entidad receptora de las subvenciones Reconocerá el Derecho cuando reciba el ingreso, salvo que tenga conocimiento cierto de que el ente concedente ha reconocido obligaciones de pago a su favor. Por tanto, lo normal es que coincidan los criterios de imputación presupuestaria con los de contabilidad nacional y de existir disparidad de criterios se aplicará el ajuste que corresponda. En caso de no disponer de información por parte del ente pagador no se realizará ajuste de ningún tipo.</w:t>
      </w:r>
    </w:p>
    <w:p w14:paraId="1A9D311D" w14:textId="77777777" w:rsidR="00CC515A" w:rsidRPr="00CC515A" w:rsidRDefault="00CC515A" w:rsidP="00CC515A">
      <w:pPr>
        <w:autoSpaceDN w:val="0"/>
        <w:adjustRightInd w:val="0"/>
        <w:rPr>
          <w:rFonts w:ascii="Calibri" w:eastAsia="Arial Unicode MS" w:hAnsi="Calibri" w:cs="Times-Roman"/>
        </w:rPr>
      </w:pPr>
    </w:p>
    <w:p w14:paraId="1B71DF75" w14:textId="77777777" w:rsidR="00CC515A" w:rsidRPr="00CC515A" w:rsidRDefault="00CC515A" w:rsidP="00CC515A">
      <w:pPr>
        <w:autoSpaceDN w:val="0"/>
        <w:adjustRightInd w:val="0"/>
        <w:jc w:val="both"/>
        <w:rPr>
          <w:rFonts w:ascii="Calibri" w:eastAsia="Arial Unicode MS" w:hAnsi="Calibri" w:cs="Times-Roman"/>
          <w:sz w:val="18"/>
          <w:szCs w:val="18"/>
        </w:rPr>
      </w:pPr>
    </w:p>
    <w:p w14:paraId="7A964EA3" w14:textId="77777777" w:rsidR="00CC515A" w:rsidRPr="00CC515A" w:rsidRDefault="00CC515A" w:rsidP="00CC515A">
      <w:pPr>
        <w:keepNext/>
        <w:suppressAutoHyphens/>
        <w:ind w:right="-1"/>
        <w:jc w:val="both"/>
        <w:rPr>
          <w:rFonts w:ascii="Calibri" w:eastAsia="Arial Unicode MS" w:hAnsi="Calibri"/>
          <w:b/>
          <w:color w:val="000080"/>
          <w:szCs w:val="20"/>
          <w:lang w:val="es-ES_tradnl" w:eastAsia="zh-CN"/>
        </w:rPr>
      </w:pPr>
      <w:r w:rsidRPr="00CC515A">
        <w:rPr>
          <w:rFonts w:ascii="Calibri" w:eastAsia="Arial Unicode MS" w:hAnsi="Calibri" w:cs="Arial"/>
          <w:b/>
          <w:color w:val="000080"/>
          <w:szCs w:val="20"/>
          <w:lang w:val="es-ES_tradnl" w:eastAsia="zh-CN"/>
        </w:rPr>
        <w:t>II.4.</w:t>
      </w:r>
      <w:proofErr w:type="gramStart"/>
      <w:r w:rsidRPr="00CC515A">
        <w:rPr>
          <w:rFonts w:ascii="Calibri" w:eastAsia="Arial Unicode MS" w:hAnsi="Calibri" w:cs="Arial"/>
          <w:b/>
          <w:color w:val="000080"/>
          <w:szCs w:val="20"/>
          <w:lang w:val="es-ES_tradnl" w:eastAsia="zh-CN"/>
        </w:rPr>
        <w:t xml:space="preserve">- </w:t>
      </w:r>
      <w:r w:rsidRPr="00CC515A">
        <w:rPr>
          <w:rFonts w:ascii="Calibri" w:eastAsia="Arial Unicode MS" w:hAnsi="Calibri"/>
          <w:b/>
          <w:color w:val="000080"/>
          <w:szCs w:val="20"/>
          <w:lang w:val="es-ES_tradnl" w:eastAsia="zh-CN"/>
        </w:rPr>
        <w:t xml:space="preserve"> SOCIEDADES</w:t>
      </w:r>
      <w:proofErr w:type="gramEnd"/>
      <w:r w:rsidRPr="00CC515A">
        <w:rPr>
          <w:rFonts w:ascii="Calibri" w:eastAsia="Arial Unicode MS" w:hAnsi="Calibri"/>
          <w:b/>
          <w:color w:val="000080"/>
          <w:szCs w:val="20"/>
          <w:lang w:val="es-ES_tradnl" w:eastAsia="zh-CN"/>
        </w:rPr>
        <w:t xml:space="preserve"> MERCANTILES MUNICIPALES</w:t>
      </w:r>
    </w:p>
    <w:p w14:paraId="7353B9D3" w14:textId="77777777" w:rsidR="00CC515A" w:rsidRPr="00CC515A" w:rsidRDefault="00CC515A" w:rsidP="00CC515A">
      <w:pPr>
        <w:suppressAutoHyphens/>
        <w:jc w:val="both"/>
        <w:rPr>
          <w:rFonts w:ascii="Calibri" w:eastAsia="Arial Unicode MS" w:hAnsi="Calibri" w:cs="Arial"/>
          <w:b/>
          <w:color w:val="000080"/>
        </w:rPr>
      </w:pPr>
    </w:p>
    <w:p w14:paraId="6E0CC22B"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rPr>
        <w:t>Atendiendo a lo previsto en el artículo 16.2 del Real Decreto 1463/2007, de 2 de noviembre, por el que se aprueba el Reglamento de Desarrollo de la Ley 18/2001, de 12 de diciembre, de Estabilidad Presupuestaria, en su Aplicación a las Entidades Locales, se ponen de manifiesto los siguientes extremos:</w:t>
      </w:r>
    </w:p>
    <w:p w14:paraId="7A81E8D3" w14:textId="77777777" w:rsidR="00CC515A" w:rsidRPr="00CC515A" w:rsidRDefault="00CC515A" w:rsidP="00CC515A">
      <w:pPr>
        <w:suppressAutoHyphens/>
        <w:jc w:val="both"/>
        <w:rPr>
          <w:rFonts w:ascii="Calibri" w:eastAsia="Arial Unicode MS" w:hAnsi="Calibri" w:cs="Tahoma"/>
        </w:rPr>
      </w:pPr>
    </w:p>
    <w:p w14:paraId="64CDD492"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b/>
          <w:bCs/>
        </w:rPr>
        <w:t xml:space="preserve">I.- El artículo 2.1.d del </w:t>
      </w:r>
      <w:r w:rsidRPr="00CC515A">
        <w:rPr>
          <w:rFonts w:ascii="Calibri" w:eastAsia="Arial Unicode MS" w:hAnsi="Calibri" w:cs="Tahoma"/>
        </w:rPr>
        <w:t xml:space="preserve">Real Decreto 1463/2007, de 2 de noviembre establece que se consideran integrantes del Inventario de Entes del Sector Público Local, entre otros, las </w:t>
      </w:r>
      <w:r w:rsidRPr="00CC515A">
        <w:rPr>
          <w:rFonts w:ascii="Calibri" w:eastAsia="Arial Unicode MS" w:hAnsi="Calibri" w:cs="Tahoma"/>
          <w:b/>
          <w:u w:val="single"/>
        </w:rPr>
        <w:t>Sociedades Mercantiles cuyo capital social sea mayoritario de la Corporación Local</w:t>
      </w:r>
      <w:r w:rsidRPr="00CC515A">
        <w:rPr>
          <w:rFonts w:ascii="Calibri" w:eastAsia="Arial Unicode MS" w:hAnsi="Calibri" w:cs="Tahoma"/>
        </w:rPr>
        <w:t xml:space="preserve">, por </w:t>
      </w:r>
      <w:proofErr w:type="gramStart"/>
      <w:r w:rsidRPr="00CC515A">
        <w:rPr>
          <w:rFonts w:ascii="Calibri" w:eastAsia="Arial Unicode MS" w:hAnsi="Calibri" w:cs="Tahoma"/>
        </w:rPr>
        <w:t>tanto</w:t>
      </w:r>
      <w:proofErr w:type="gramEnd"/>
      <w:r w:rsidRPr="00CC515A">
        <w:rPr>
          <w:rFonts w:ascii="Calibri" w:eastAsia="Arial Unicode MS" w:hAnsi="Calibri" w:cs="Tahoma"/>
        </w:rPr>
        <w:t xml:space="preserve"> resulta aplicable el cumplimiento de los objetivos de estabilidad presupuestaria a las </w:t>
      </w:r>
      <w:r w:rsidRPr="00CC515A">
        <w:rPr>
          <w:rFonts w:ascii="Calibri" w:eastAsia="Arial Unicode MS" w:hAnsi="Calibri" w:cs="Tahoma"/>
          <w:u w:val="single"/>
        </w:rPr>
        <w:t>Sociedades Mercantiles municipales</w:t>
      </w:r>
      <w:r w:rsidRPr="00CC515A">
        <w:rPr>
          <w:rFonts w:ascii="Calibri" w:eastAsia="Arial Unicode MS" w:hAnsi="Calibri" w:cs="Tahoma"/>
        </w:rPr>
        <w:t xml:space="preserve"> del Ayuntamiento de Los Realejos.</w:t>
      </w:r>
    </w:p>
    <w:p w14:paraId="4760D0DC" w14:textId="77777777" w:rsidR="00CC515A" w:rsidRPr="00CC515A" w:rsidRDefault="00CC515A" w:rsidP="00CC515A">
      <w:pPr>
        <w:suppressAutoHyphens/>
        <w:jc w:val="both"/>
        <w:rPr>
          <w:rFonts w:ascii="Calibri" w:eastAsia="Arial Unicode MS" w:hAnsi="Calibri" w:cs="Tahoma"/>
        </w:rPr>
      </w:pPr>
    </w:p>
    <w:p w14:paraId="6839705F"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b/>
        </w:rPr>
        <w:t>II.</w:t>
      </w:r>
      <w:r w:rsidRPr="00CC515A">
        <w:rPr>
          <w:rFonts w:ascii="Calibri" w:eastAsia="Arial Unicode MS" w:hAnsi="Calibri" w:cs="Tahoma"/>
        </w:rPr>
        <w:t xml:space="preserve"> Las Entidades Locales deberán ajustar sus presupuestos al principio de estabilidad presupuestaria entendido como la situación de equilibrio o superávit computada en términos de capacidad de financiación de acuerdo con la definición contenida en el Sistema Europeo de Cuentas Nacionales y Regionales de conformidad con lo previsto en el artículo 3.1 y 19 del Real Decreto Legislativo 2/2007, de 28 de diciembre, por el que se aprueba el Texto Refundido de la Ley General de Estabilidad Presupuestaria.</w:t>
      </w:r>
    </w:p>
    <w:p w14:paraId="7E98CE4A" w14:textId="77777777" w:rsidR="00CC515A" w:rsidRPr="00CC515A" w:rsidRDefault="00CC515A" w:rsidP="00CC515A">
      <w:pPr>
        <w:suppressAutoHyphens/>
        <w:jc w:val="both"/>
        <w:rPr>
          <w:rFonts w:ascii="Calibri" w:eastAsia="Arial Unicode MS" w:hAnsi="Calibri" w:cs="Tahoma"/>
          <w:b/>
        </w:rPr>
      </w:pPr>
    </w:p>
    <w:p w14:paraId="472EEEA9" w14:textId="77777777" w:rsidR="00CC515A" w:rsidRPr="00CC515A" w:rsidRDefault="00CC515A" w:rsidP="00CC515A">
      <w:pPr>
        <w:suppressAutoHyphens/>
        <w:jc w:val="both"/>
        <w:rPr>
          <w:rFonts w:ascii="Calibri" w:eastAsia="Arial Unicode MS" w:hAnsi="Calibri" w:cs="Arial"/>
        </w:rPr>
      </w:pPr>
      <w:r w:rsidRPr="00CC515A">
        <w:rPr>
          <w:rFonts w:ascii="Calibri" w:eastAsia="Arial Unicode MS" w:hAnsi="Calibri" w:cs="Tahoma"/>
          <w:b/>
        </w:rPr>
        <w:t>III.</w:t>
      </w:r>
      <w:r w:rsidRPr="00CC515A">
        <w:rPr>
          <w:rFonts w:ascii="Calibri" w:eastAsia="Arial Unicode MS" w:hAnsi="Calibri" w:cs="Tahoma"/>
        </w:rPr>
        <w:t xml:space="preserve"> </w:t>
      </w:r>
      <w:r w:rsidRPr="00CC515A">
        <w:rPr>
          <w:rFonts w:ascii="Calibri" w:eastAsia="Arial Unicode MS" w:hAnsi="Calibri" w:cs="Arial"/>
        </w:rPr>
        <w:t>Según dispone el artículo 4.2 del Real Decreto 1463/2007, de 2 de noviembre, por el que se aprueba el Reglamento de Estabilidad Presupuestaria, “</w:t>
      </w:r>
      <w:r w:rsidRPr="00CC515A">
        <w:rPr>
          <w:rFonts w:ascii="Calibri" w:eastAsia="Arial Unicode MS" w:hAnsi="Calibri" w:cs="Arial"/>
          <w:i/>
        </w:rPr>
        <w:t xml:space="preserve">Las restantes entidades públicas </w:t>
      </w:r>
      <w:r w:rsidRPr="00CC515A">
        <w:rPr>
          <w:rFonts w:ascii="Calibri" w:eastAsia="Arial Unicode MS" w:hAnsi="Calibri" w:cs="Arial"/>
          <w:i/>
        </w:rPr>
        <w:lastRenderedPageBreak/>
        <w:t xml:space="preserve">empresariales, sociedades mercantiles y demás entes de derecho público dependientes de las entidades locales (…) aprobarán sus respectivas </w:t>
      </w:r>
      <w:r w:rsidRPr="00CC515A">
        <w:rPr>
          <w:rFonts w:ascii="Calibri" w:eastAsia="Arial Unicode MS" w:hAnsi="Calibri" w:cs="Arial"/>
          <w:i/>
          <w:u w:val="single"/>
        </w:rPr>
        <w:t>cuentas de pérdidas y ganancias en situación de equilibrio financiero</w:t>
      </w:r>
      <w:r w:rsidRPr="00CC515A">
        <w:rPr>
          <w:rFonts w:ascii="Calibri" w:eastAsia="Arial Unicode MS" w:hAnsi="Calibri" w:cs="Arial"/>
          <w:i/>
        </w:rPr>
        <w:t>, de acuerdo con los criterios del plan de contabilidad que les sea de aplicación</w:t>
      </w:r>
      <w:r w:rsidRPr="00CC515A">
        <w:rPr>
          <w:rFonts w:ascii="Calibri" w:eastAsia="Arial Unicode MS" w:hAnsi="Calibri" w:cs="Arial"/>
        </w:rPr>
        <w:t>”.</w:t>
      </w:r>
    </w:p>
    <w:p w14:paraId="6E8693F2" w14:textId="77777777" w:rsidR="00CC515A" w:rsidRPr="00CC515A" w:rsidRDefault="00CC515A" w:rsidP="00CC515A">
      <w:pPr>
        <w:suppressAutoHyphens/>
        <w:jc w:val="both"/>
        <w:rPr>
          <w:rFonts w:ascii="Calibri" w:eastAsia="Arial Unicode MS" w:hAnsi="Calibri" w:cs="Tahoma"/>
          <w:highlight w:val="yellow"/>
        </w:rPr>
      </w:pPr>
    </w:p>
    <w:p w14:paraId="3BE6A0DA" w14:textId="77777777" w:rsidR="00CC515A" w:rsidRPr="00CC515A" w:rsidRDefault="00CC515A" w:rsidP="00CC515A">
      <w:pPr>
        <w:tabs>
          <w:tab w:val="left" w:pos="720"/>
        </w:tabs>
        <w:suppressAutoHyphens/>
        <w:jc w:val="both"/>
        <w:rPr>
          <w:rFonts w:ascii="Calibri" w:eastAsia="Arial Unicode MS" w:hAnsi="Calibri" w:cs="Arial"/>
        </w:rPr>
      </w:pPr>
      <w:r w:rsidRPr="00CC515A">
        <w:rPr>
          <w:rFonts w:ascii="Calibri" w:eastAsia="Arial Unicode MS" w:hAnsi="Calibri" w:cs="Tahoma"/>
          <w:b/>
        </w:rPr>
        <w:t xml:space="preserve">IV. </w:t>
      </w:r>
      <w:r w:rsidRPr="00CC515A">
        <w:rPr>
          <w:rFonts w:ascii="Calibri" w:eastAsia="Arial Unicode MS" w:hAnsi="Calibri" w:cs="Arial"/>
        </w:rPr>
        <w:t>No consta referencia expresa en la legislación vigente al concepto de “</w:t>
      </w:r>
      <w:r w:rsidRPr="00CC515A">
        <w:rPr>
          <w:rFonts w:ascii="Calibri" w:eastAsia="Arial Unicode MS" w:hAnsi="Calibri" w:cs="Arial"/>
          <w:i/>
        </w:rPr>
        <w:t>situación de equilibrio financiero</w:t>
      </w:r>
      <w:r w:rsidRPr="00CC515A">
        <w:rPr>
          <w:rFonts w:ascii="Calibri" w:eastAsia="Arial Unicode MS" w:hAnsi="Calibri" w:cs="Arial"/>
        </w:rPr>
        <w:t xml:space="preserve">”, aunque parece relevante que en el proyecto de Ley de Estabilidad Presupuestaria se hacía constar en el artículo 3.3 apartado segundo en relación con las empresas públicas  que “se entenderá por estabilidad presupuestaria la </w:t>
      </w:r>
      <w:r w:rsidRPr="00CC515A">
        <w:rPr>
          <w:rFonts w:ascii="Calibri" w:eastAsia="Arial Unicode MS" w:hAnsi="Calibri" w:cs="Arial"/>
          <w:b/>
          <w:u w:val="single"/>
        </w:rPr>
        <w:t>posición de equilibrio financiero a la que, en su caso, se accederá a través de la adopción de estrategias de saneamiento que eviten o disminuyan las pérdidas y puedan aportar beneficios adecuados a su objeto social o institucional</w:t>
      </w:r>
      <w:r w:rsidRPr="00CC515A">
        <w:rPr>
          <w:rFonts w:ascii="Calibri" w:eastAsia="Arial Unicode MS" w:hAnsi="Calibri" w:cs="Arial"/>
        </w:rPr>
        <w:t>”.</w:t>
      </w:r>
    </w:p>
    <w:p w14:paraId="19B5A171" w14:textId="77777777" w:rsidR="00CC515A" w:rsidRPr="00CC515A" w:rsidRDefault="00CC515A" w:rsidP="00CC515A">
      <w:pPr>
        <w:tabs>
          <w:tab w:val="left" w:pos="720"/>
        </w:tabs>
        <w:suppressAutoHyphens/>
        <w:jc w:val="both"/>
        <w:rPr>
          <w:rFonts w:ascii="Calibri" w:eastAsia="Arial Unicode MS" w:hAnsi="Calibri" w:cs="Arial"/>
        </w:rPr>
      </w:pPr>
    </w:p>
    <w:p w14:paraId="67FF2226" w14:textId="77777777" w:rsidR="00CC515A" w:rsidRPr="00CC515A" w:rsidRDefault="00CC515A" w:rsidP="00CC515A">
      <w:pPr>
        <w:tabs>
          <w:tab w:val="left" w:pos="720"/>
        </w:tabs>
        <w:suppressAutoHyphens/>
        <w:jc w:val="both"/>
        <w:rPr>
          <w:rFonts w:ascii="Calibri" w:eastAsia="Arial Unicode MS" w:hAnsi="Calibri" w:cs="Arial"/>
        </w:rPr>
      </w:pPr>
      <w:r w:rsidRPr="00CC515A">
        <w:rPr>
          <w:rFonts w:ascii="Calibri" w:eastAsia="Arial Unicode MS" w:hAnsi="Calibri" w:cs="Arial"/>
        </w:rPr>
        <w:t xml:space="preserve">Por tanto, puede desprenderse que la situación de equilibrio financiero sea aquella en la que </w:t>
      </w:r>
      <w:r w:rsidRPr="00CC515A">
        <w:rPr>
          <w:rFonts w:ascii="Calibri" w:eastAsia="Arial Unicode MS" w:hAnsi="Calibri" w:cs="Arial"/>
          <w:u w:val="single"/>
        </w:rPr>
        <w:t>no existan pérdidas o sean las mínimas</w:t>
      </w:r>
      <w:r w:rsidRPr="00CC515A">
        <w:rPr>
          <w:rFonts w:ascii="Calibri" w:eastAsia="Arial Unicode MS" w:hAnsi="Calibri" w:cs="Arial"/>
        </w:rPr>
        <w:t xml:space="preserve">, o en la que los beneficios sean los adecuados a su objeto social. En estos términos parece razonable deducir que el principio de estabilidad presupuestaria se cumple en los casos </w:t>
      </w:r>
      <w:r w:rsidRPr="00CC515A">
        <w:rPr>
          <w:rFonts w:ascii="Calibri" w:eastAsia="Arial Unicode MS" w:hAnsi="Calibri" w:cs="Arial"/>
          <w:u w:val="single"/>
        </w:rPr>
        <w:t>donde el beneficio sea cero o positivo</w:t>
      </w:r>
      <w:r w:rsidRPr="00CC515A">
        <w:rPr>
          <w:rFonts w:ascii="Calibri" w:eastAsia="Arial Unicode MS" w:hAnsi="Calibri" w:cs="Arial"/>
        </w:rPr>
        <w:t>, o en el caso de que existan pérdidas sean las mínimas y adecuadas a su objeto social.</w:t>
      </w:r>
    </w:p>
    <w:p w14:paraId="41CDEB30" w14:textId="77777777" w:rsidR="00CC515A" w:rsidRPr="00CC515A" w:rsidRDefault="00CC515A" w:rsidP="00CC515A">
      <w:pPr>
        <w:tabs>
          <w:tab w:val="left" w:pos="720"/>
        </w:tabs>
        <w:suppressAutoHyphens/>
        <w:jc w:val="both"/>
        <w:rPr>
          <w:rFonts w:ascii="Calibri" w:eastAsia="Arial Unicode MS" w:hAnsi="Calibri" w:cs="Arial"/>
        </w:rPr>
      </w:pPr>
    </w:p>
    <w:p w14:paraId="13C4730C" w14:textId="77777777" w:rsidR="00CC515A" w:rsidRPr="00CC515A" w:rsidRDefault="00CC515A" w:rsidP="00CC515A">
      <w:pPr>
        <w:suppressAutoHyphens/>
        <w:jc w:val="both"/>
        <w:rPr>
          <w:rFonts w:ascii="Calibri" w:eastAsia="Arial Unicode MS" w:hAnsi="Calibri" w:cs="Tahoma"/>
          <w:b/>
        </w:rPr>
      </w:pPr>
      <w:r w:rsidRPr="00CC515A">
        <w:rPr>
          <w:rFonts w:ascii="Calibri" w:eastAsia="Arial Unicode MS" w:hAnsi="Calibri" w:cs="Calibri"/>
        </w:rPr>
        <w:t xml:space="preserve">Esto es, para los entes no sometidos a régimen presupuestario se considera </w:t>
      </w:r>
      <w:r w:rsidRPr="00CC515A">
        <w:rPr>
          <w:rFonts w:ascii="Calibri" w:eastAsia="Arial Unicode MS" w:hAnsi="Calibri" w:cs="Calibri"/>
          <w:u w:val="single"/>
        </w:rPr>
        <w:t>desequilibrio</w:t>
      </w:r>
      <w:r w:rsidRPr="00CC515A">
        <w:rPr>
          <w:rFonts w:ascii="Calibri" w:eastAsia="Arial Unicode MS" w:hAnsi="Calibri" w:cs="Calibri"/>
        </w:rPr>
        <w:t xml:space="preserve"> cuando, de acuerdo con los criterios del plan de contabilidad que les resulte aplicable, de sus estados previsionales se deduzca que incurren en pérdidas cuyo saneamiento requiera la dotación de recursos no previstos en el escenario de estabilidad de la entidad de las del apartado anterior a la que le toque aportarlos, y deberán ser objeto de un informe individualizado.</w:t>
      </w:r>
    </w:p>
    <w:p w14:paraId="727E4855" w14:textId="77777777" w:rsidR="00CC515A" w:rsidRPr="00CC515A" w:rsidRDefault="00CC515A" w:rsidP="00CC515A">
      <w:pPr>
        <w:suppressAutoHyphens/>
        <w:jc w:val="both"/>
        <w:rPr>
          <w:rFonts w:ascii="Calibri" w:eastAsia="Arial Unicode MS" w:hAnsi="Calibri" w:cs="Arial"/>
        </w:rPr>
      </w:pPr>
    </w:p>
    <w:p w14:paraId="71A9CED3" w14:textId="77777777" w:rsidR="00CC515A" w:rsidRPr="00CC515A" w:rsidRDefault="00CC515A" w:rsidP="00CC515A">
      <w:pPr>
        <w:tabs>
          <w:tab w:val="left" w:pos="720"/>
        </w:tabs>
        <w:suppressAutoHyphens/>
        <w:jc w:val="both"/>
        <w:rPr>
          <w:rFonts w:ascii="Calibri" w:eastAsia="Arial Unicode MS" w:hAnsi="Calibri" w:cs="Tahoma"/>
          <w:b/>
        </w:rPr>
      </w:pPr>
      <w:r w:rsidRPr="00CC515A">
        <w:rPr>
          <w:rFonts w:ascii="Calibri" w:eastAsia="Arial Unicode MS" w:hAnsi="Calibri" w:cs="Arial"/>
          <w:b/>
        </w:rPr>
        <w:t xml:space="preserve">VI. </w:t>
      </w:r>
      <w:r w:rsidRPr="00CC515A">
        <w:rPr>
          <w:rFonts w:ascii="Calibri" w:eastAsia="Arial Unicode MS" w:hAnsi="Calibri" w:cs="Arial"/>
        </w:rPr>
        <w:t xml:space="preserve">Así pues, en la observancia del cumplimiento del escenario de la estabilidad, como criterio inspirador de la capacidad o necesidad de endeudamiento de la referida Sociedad Mercantil, atenderemos a analizar las distintas </w:t>
      </w:r>
      <w:r w:rsidRPr="00CC515A">
        <w:rPr>
          <w:rFonts w:ascii="Calibri" w:eastAsia="Arial Unicode MS" w:hAnsi="Calibri" w:cs="Arial"/>
          <w:u w:val="single"/>
        </w:rPr>
        <w:t>Cuentas de Pérdidas y Ganancias previsionales</w:t>
      </w:r>
      <w:r w:rsidRPr="00CC515A">
        <w:rPr>
          <w:rFonts w:ascii="Calibri" w:eastAsia="Arial Unicode MS" w:hAnsi="Calibri" w:cs="Arial"/>
        </w:rPr>
        <w:t xml:space="preserve"> contenidas en los </w:t>
      </w:r>
      <w:r w:rsidRPr="00CC515A">
        <w:rPr>
          <w:rFonts w:ascii="Calibri" w:eastAsia="Arial Unicode MS" w:hAnsi="Calibri" w:cs="Tahoma"/>
        </w:rPr>
        <w:t xml:space="preserve">PAAIF aprobados por las Sociedades Mercantiles, adaptado este al </w:t>
      </w:r>
      <w:r w:rsidRPr="00CC515A">
        <w:rPr>
          <w:rFonts w:ascii="Calibri" w:eastAsia="Arial Unicode MS" w:hAnsi="Calibri" w:cs="Tahoma"/>
          <w:b/>
          <w:bCs/>
        </w:rPr>
        <w:t>Real Decreto 1514/2007, de 16 de noviembre, por el que se aprueba el Plan General de Contabilidad para la empresa privada.</w:t>
      </w:r>
    </w:p>
    <w:p w14:paraId="1A706EDD" w14:textId="77777777" w:rsidR="00CC515A" w:rsidRPr="00CC515A" w:rsidRDefault="00CC515A" w:rsidP="00CC515A">
      <w:pPr>
        <w:suppressAutoHyphens/>
        <w:jc w:val="both"/>
        <w:rPr>
          <w:rFonts w:ascii="Calibri" w:eastAsia="Arial Unicode MS" w:hAnsi="Calibri" w:cs="Tahoma"/>
        </w:rPr>
      </w:pPr>
    </w:p>
    <w:p w14:paraId="6659D1A6" w14:textId="77777777" w:rsidR="00CC515A" w:rsidRPr="00CC515A" w:rsidRDefault="00CC515A" w:rsidP="00CC515A">
      <w:pPr>
        <w:suppressAutoHyphens/>
        <w:jc w:val="both"/>
        <w:rPr>
          <w:rFonts w:ascii="Calibri" w:eastAsia="Arial Unicode MS" w:hAnsi="Calibri" w:cs="Helvetica"/>
        </w:rPr>
      </w:pPr>
      <w:r w:rsidRPr="00CC515A">
        <w:rPr>
          <w:rFonts w:ascii="Calibri" w:eastAsia="Arial Unicode MS" w:hAnsi="Calibri" w:cs="Tahoma"/>
          <w:b/>
        </w:rPr>
        <w:t xml:space="preserve">VII. </w:t>
      </w:r>
      <w:r w:rsidRPr="00CC515A">
        <w:rPr>
          <w:rFonts w:ascii="Calibri" w:eastAsia="Arial Unicode MS" w:hAnsi="Calibri" w:cs="Helvetica"/>
        </w:rPr>
        <w:t>Por otro lado debemos tener en cuenta, del análisis de las entidades dependientes del Ayuntamiento de Los Realejos, cuales deben considerarse parte del sector institucional S.13 Administraciones Públicas, el cual “incluye todas las unidades  institucionales que son otros productores no de mercado cuya producción se destina al consumo individual o colectivo, que se financian principalmente mediante pagos obligatorios efectuados por unidades pertenecientes a otros sectores y/o que efectúan operaciones de redistribución de la renta y de la riqueza nacional” según definición del SEC2010.</w:t>
      </w:r>
    </w:p>
    <w:p w14:paraId="1ECCC471" w14:textId="77777777" w:rsidR="00CC515A" w:rsidRPr="00CC515A" w:rsidRDefault="00CC515A" w:rsidP="00CC515A">
      <w:pPr>
        <w:suppressAutoHyphens/>
        <w:jc w:val="both"/>
        <w:rPr>
          <w:rFonts w:ascii="Calibri" w:eastAsia="Arial Unicode MS" w:hAnsi="Calibri" w:cs="Helvetica"/>
        </w:rPr>
      </w:pPr>
    </w:p>
    <w:p w14:paraId="3098F58C" w14:textId="77777777" w:rsidR="00CC515A" w:rsidRPr="00CC515A" w:rsidRDefault="00CC515A" w:rsidP="00CC515A">
      <w:pPr>
        <w:suppressAutoHyphens/>
        <w:jc w:val="both"/>
        <w:rPr>
          <w:rFonts w:ascii="Calibri" w:eastAsia="Arial Unicode MS" w:hAnsi="Calibri" w:cs="Helvetica"/>
          <w:u w:val="single"/>
        </w:rPr>
      </w:pPr>
      <w:r w:rsidRPr="00CC515A">
        <w:rPr>
          <w:rFonts w:ascii="Calibri" w:eastAsia="Arial Unicode MS" w:hAnsi="Calibri" w:cs="Helvetica"/>
        </w:rPr>
        <w:lastRenderedPageBreak/>
        <w:t xml:space="preserve">Se incluyen por lo tanto todas las unidades institucionales públicas de no mercado. Es </w:t>
      </w:r>
      <w:proofErr w:type="gramStart"/>
      <w:r w:rsidRPr="00CC515A">
        <w:rPr>
          <w:rFonts w:ascii="Calibri" w:eastAsia="Arial Unicode MS" w:hAnsi="Calibri" w:cs="Helvetica"/>
        </w:rPr>
        <w:t>decir</w:t>
      </w:r>
      <w:proofErr w:type="gramEnd"/>
      <w:r w:rsidRPr="00CC515A">
        <w:rPr>
          <w:rFonts w:ascii="Calibri" w:eastAsia="Arial Unicode MS" w:hAnsi="Calibri" w:cs="Helvetica"/>
        </w:rPr>
        <w:t xml:space="preserve"> todas aquellas entidades con personalidad jurídica, controladas por el Ayuntamiento de Los Realejos, ya sea mediante el nombramiento de sus administradores, por la posesión de la mayoría de sus acciones o por disposición legal, </w:t>
      </w:r>
      <w:r w:rsidRPr="00CC515A">
        <w:rPr>
          <w:rFonts w:ascii="Calibri" w:eastAsia="Arial Unicode MS" w:hAnsi="Calibri" w:cs="Helvetica"/>
          <w:u w:val="single"/>
        </w:rPr>
        <w:t>cuyos ingresos de no mercado sean superiores al 50%.</w:t>
      </w:r>
    </w:p>
    <w:p w14:paraId="7710D52C" w14:textId="77777777" w:rsidR="00CC515A" w:rsidRPr="00CC515A" w:rsidRDefault="00CC515A" w:rsidP="00CC515A">
      <w:pPr>
        <w:suppressAutoHyphens/>
        <w:jc w:val="both"/>
        <w:rPr>
          <w:rFonts w:ascii="Calibri" w:eastAsia="Arial Unicode MS" w:hAnsi="Calibri" w:cs="Helvetica"/>
          <w:u w:val="single"/>
        </w:rPr>
      </w:pPr>
    </w:p>
    <w:p w14:paraId="5BCEE69A"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u w:val="single"/>
        </w:rPr>
        <w:t>Las Sociedades mercantiles del Ayuntamiento de los Realejos han sido clasificadas por la IGAE</w:t>
      </w:r>
      <w:r w:rsidRPr="00CC515A">
        <w:rPr>
          <w:rFonts w:ascii="Calibri" w:eastAsia="Arial Unicode MS" w:hAnsi="Calibri" w:cs="Tahoma"/>
        </w:rPr>
        <w:t xml:space="preserve"> como parte del sector Administraciones Públicas de acuerdo con la delimitación del SEC aprobado por el Reglamento (CE) 2223/96 del Consejo, de 25 de junio de 1996.</w:t>
      </w:r>
    </w:p>
    <w:p w14:paraId="2B719842" w14:textId="77777777" w:rsidR="00CC515A" w:rsidRPr="00CC515A" w:rsidRDefault="00CC515A" w:rsidP="00CC515A">
      <w:pPr>
        <w:keepNext/>
        <w:suppressAutoHyphens/>
        <w:ind w:right="-1"/>
        <w:jc w:val="both"/>
        <w:rPr>
          <w:rFonts w:ascii="Calibri" w:eastAsia="Arial Unicode MS" w:hAnsi="Calibri" w:cs="Arial"/>
          <w:b/>
          <w:color w:val="000080"/>
          <w:szCs w:val="20"/>
          <w:lang w:val="es-ES_tradnl" w:eastAsia="zh-CN"/>
        </w:rPr>
      </w:pPr>
    </w:p>
    <w:p w14:paraId="3FEAEE8C" w14:textId="77777777" w:rsidR="00CC515A" w:rsidRPr="00CC515A" w:rsidRDefault="00CC515A" w:rsidP="00CC515A">
      <w:pPr>
        <w:keepNext/>
        <w:suppressAutoHyphens/>
        <w:ind w:right="-1"/>
        <w:jc w:val="both"/>
        <w:rPr>
          <w:rFonts w:ascii="Calibri" w:eastAsia="Arial Unicode MS" w:hAnsi="Calibri"/>
          <w:b/>
          <w:color w:val="000080"/>
          <w:szCs w:val="20"/>
          <w:lang w:val="es-ES_tradnl" w:eastAsia="zh-CN"/>
        </w:rPr>
      </w:pPr>
      <w:r w:rsidRPr="00CC515A">
        <w:rPr>
          <w:rFonts w:ascii="Calibri" w:eastAsia="Arial Unicode MS" w:hAnsi="Calibri" w:cs="Arial"/>
          <w:b/>
          <w:color w:val="000080"/>
          <w:szCs w:val="20"/>
          <w:lang w:val="es-ES_tradnl" w:eastAsia="zh-CN"/>
        </w:rPr>
        <w:t>II.5.</w:t>
      </w:r>
      <w:proofErr w:type="gramStart"/>
      <w:r w:rsidRPr="00CC515A">
        <w:rPr>
          <w:rFonts w:ascii="Calibri" w:eastAsia="Arial Unicode MS" w:hAnsi="Calibri" w:cs="Arial"/>
          <w:b/>
          <w:color w:val="000080"/>
          <w:szCs w:val="20"/>
          <w:lang w:val="es-ES_tradnl" w:eastAsia="zh-CN"/>
        </w:rPr>
        <w:t xml:space="preserve">- </w:t>
      </w:r>
      <w:r w:rsidRPr="00CC515A">
        <w:rPr>
          <w:rFonts w:ascii="Calibri" w:eastAsia="Arial Unicode MS" w:hAnsi="Calibri"/>
          <w:b/>
          <w:color w:val="000080"/>
          <w:szCs w:val="20"/>
          <w:lang w:val="es-ES_tradnl" w:eastAsia="zh-CN"/>
        </w:rPr>
        <w:t xml:space="preserve"> CONSECUENCIAS</w:t>
      </w:r>
      <w:proofErr w:type="gramEnd"/>
      <w:r w:rsidRPr="00CC515A">
        <w:rPr>
          <w:rFonts w:ascii="Calibri" w:eastAsia="Arial Unicode MS" w:hAnsi="Calibri"/>
          <w:b/>
          <w:color w:val="000080"/>
          <w:szCs w:val="20"/>
          <w:lang w:val="es-ES_tradnl" w:eastAsia="zh-CN"/>
        </w:rPr>
        <w:t xml:space="preserve"> DEL INCUMPLIMIENTO</w:t>
      </w:r>
    </w:p>
    <w:p w14:paraId="32CE5125" w14:textId="77777777" w:rsidR="00CC515A" w:rsidRPr="00CC515A" w:rsidRDefault="00CC515A" w:rsidP="00CC515A">
      <w:pPr>
        <w:keepNext/>
        <w:suppressAutoHyphens/>
        <w:ind w:right="-1"/>
        <w:jc w:val="both"/>
        <w:rPr>
          <w:rFonts w:asciiTheme="minorHAnsi" w:eastAsia="Arial Unicode MS" w:hAnsiTheme="minorHAnsi" w:cs="Calibri"/>
          <w:b/>
          <w:color w:val="000000" w:themeColor="text1"/>
          <w:lang w:val="es-ES_tradnl" w:eastAsia="zh-CN"/>
        </w:rPr>
      </w:pPr>
    </w:p>
    <w:p w14:paraId="300BBB94" w14:textId="77777777" w:rsidR="00CC515A" w:rsidRPr="00CC515A" w:rsidRDefault="00CC515A" w:rsidP="00CC515A">
      <w:pPr>
        <w:keepNext/>
        <w:suppressAutoHyphens/>
        <w:ind w:right="-1"/>
        <w:jc w:val="both"/>
        <w:rPr>
          <w:rFonts w:asciiTheme="minorHAnsi" w:eastAsia="Arial Unicode MS" w:hAnsiTheme="minorHAnsi" w:cs="Calibri"/>
          <w:b/>
          <w:color w:val="000000" w:themeColor="text1"/>
          <w:lang w:val="es-ES_tradnl" w:eastAsia="zh-CN"/>
        </w:rPr>
      </w:pPr>
      <w:r w:rsidRPr="00CC515A">
        <w:rPr>
          <w:rFonts w:asciiTheme="minorHAnsi" w:eastAsia="Arial Unicode MS" w:hAnsiTheme="minorHAnsi" w:cs="Calibri"/>
          <w:color w:val="000000" w:themeColor="text1"/>
          <w:shd w:val="clear" w:color="auto" w:fill="FFFFFF"/>
          <w:lang w:val="es-ES_tradnl" w:eastAsia="zh-CN"/>
        </w:rPr>
        <w:t>La garantía del principio de estabilidad presupuestaria se consagra en el artículo 135 de la Constitución y es desarrollado por la Ley Orgánica 2/2012, de 27 de abril, de Estabilidad Presupuestaria y Sostenibilidad Financiera, cuyo artículo 3 dispone que la elaboración, aprobación y ejecución de los presupuestos y demás actuaciones que afecten a los gastos o ingresos de los distintos sujetos comprendidos en el ámbito de aplicación de la norma se </w:t>
      </w:r>
      <w:r w:rsidRPr="00CC515A">
        <w:rPr>
          <w:rFonts w:asciiTheme="minorHAnsi" w:eastAsia="Arial Unicode MS" w:hAnsiTheme="minorHAnsi" w:cs="Calibri"/>
          <w:b/>
          <w:bCs/>
          <w:color w:val="000000" w:themeColor="text1"/>
          <w:shd w:val="clear" w:color="auto" w:fill="FFFFFF"/>
          <w:lang w:val="es-ES_tradnl" w:eastAsia="zh-CN"/>
        </w:rPr>
        <w:t>realizará en un marco de estabilidad presupuestaria</w:t>
      </w:r>
      <w:r w:rsidRPr="00CC515A">
        <w:rPr>
          <w:rFonts w:asciiTheme="minorHAnsi" w:eastAsia="Arial Unicode MS" w:hAnsiTheme="minorHAnsi" w:cs="Calibri"/>
          <w:color w:val="000000" w:themeColor="text1"/>
          <w:shd w:val="clear" w:color="auto" w:fill="FFFFFF"/>
          <w:lang w:val="es-ES_tradnl" w:eastAsia="zh-CN"/>
        </w:rPr>
        <w:t>, coherente con la normativa europea, entendiéndose por estabilidad presupuestaria la situación de equilibrio o superávit estructural.</w:t>
      </w:r>
    </w:p>
    <w:p w14:paraId="4D27ED03" w14:textId="77777777" w:rsidR="00CC515A" w:rsidRPr="00CC515A" w:rsidRDefault="00CC515A" w:rsidP="00CC515A">
      <w:pPr>
        <w:keepNext/>
        <w:suppressAutoHyphens/>
        <w:ind w:right="-1"/>
        <w:jc w:val="both"/>
        <w:rPr>
          <w:rFonts w:asciiTheme="minorHAnsi" w:eastAsia="Arial Unicode MS" w:hAnsiTheme="minorHAnsi" w:cs="Calibri"/>
          <w:b/>
          <w:color w:val="000000" w:themeColor="text1"/>
          <w:lang w:val="es-ES_tradnl" w:eastAsia="zh-CN"/>
        </w:rPr>
      </w:pPr>
    </w:p>
    <w:p w14:paraId="0FBC7A8A" w14:textId="77777777" w:rsidR="00CC515A" w:rsidRPr="00CC515A" w:rsidRDefault="00CC515A" w:rsidP="00CC515A">
      <w:pPr>
        <w:shd w:val="clear" w:color="auto" w:fill="FFFFFF"/>
        <w:spacing w:after="120"/>
        <w:jc w:val="both"/>
        <w:rPr>
          <w:rFonts w:asciiTheme="minorHAnsi" w:eastAsia="Arial Unicode MS" w:hAnsiTheme="minorHAnsi" w:cs="Calibri"/>
          <w:color w:val="000000" w:themeColor="text1"/>
        </w:rPr>
      </w:pPr>
      <w:r w:rsidRPr="00CC515A">
        <w:rPr>
          <w:rFonts w:asciiTheme="minorHAnsi" w:eastAsia="Arial Unicode MS" w:hAnsiTheme="minorHAnsi" w:cs="Calibri"/>
          <w:color w:val="000000" w:themeColor="text1"/>
        </w:rPr>
        <w:t xml:space="preserve">Un eventual incumplimiento del objetivo de Estabilidad Presupuestaria llevaría aparejado la aprobación de un plan económico-financiero, que deberá realizarse en el plazo de tres meses desde que se pone de manifiesto el incumplimiento. </w:t>
      </w:r>
    </w:p>
    <w:p w14:paraId="4CB5A991" w14:textId="77777777" w:rsidR="00CC515A" w:rsidRPr="00CC515A" w:rsidRDefault="00CC515A" w:rsidP="00CC515A">
      <w:pPr>
        <w:keepNext/>
        <w:suppressAutoHyphens/>
        <w:ind w:right="-1"/>
        <w:jc w:val="both"/>
        <w:rPr>
          <w:rFonts w:ascii="Calibri" w:eastAsia="Arial Unicode MS" w:hAnsi="Calibri"/>
          <w:b/>
          <w:color w:val="000080"/>
          <w:szCs w:val="20"/>
          <w:lang w:val="es-ES_tradnl" w:eastAsia="zh-CN"/>
        </w:rPr>
      </w:pPr>
    </w:p>
    <w:p w14:paraId="70370AAC" w14:textId="77777777" w:rsidR="00CC515A" w:rsidRPr="00CC515A" w:rsidRDefault="00CC515A" w:rsidP="00CC515A">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CC515A">
        <w:rPr>
          <w:rFonts w:ascii="Calibri" w:eastAsia="Arial Unicode MS" w:hAnsi="Calibri" w:cs="Tahoma"/>
          <w:b/>
          <w:bCs/>
          <w:color w:val="000080"/>
          <w:sz w:val="34"/>
          <w:szCs w:val="34"/>
        </w:rPr>
        <w:t>III.- Evaluación del cumplimiento de la Regla de gasto</w:t>
      </w:r>
    </w:p>
    <w:p w14:paraId="0AA15103" w14:textId="77777777" w:rsidR="00CC515A" w:rsidRPr="00CC515A" w:rsidRDefault="00CC515A" w:rsidP="00CC515A">
      <w:pPr>
        <w:suppressAutoHyphens/>
        <w:ind w:firstLine="709"/>
        <w:jc w:val="both"/>
        <w:rPr>
          <w:rFonts w:ascii="Calibri" w:eastAsia="Arial Unicode MS" w:hAnsi="Calibri" w:cs="Tahoma"/>
        </w:rPr>
      </w:pPr>
    </w:p>
    <w:p w14:paraId="69ADA28D"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rPr>
        <w:t xml:space="preserve">Según establece el artículo 12 de la Ley Orgánica 2/2012 de 27 de </w:t>
      </w:r>
      <w:proofErr w:type="gramStart"/>
      <w:r w:rsidRPr="00CC515A">
        <w:rPr>
          <w:rFonts w:ascii="Calibri" w:eastAsia="Arial Unicode MS" w:hAnsi="Calibri" w:cs="Tahoma"/>
        </w:rPr>
        <w:t>Abril</w:t>
      </w:r>
      <w:proofErr w:type="gramEnd"/>
      <w:r w:rsidRPr="00CC515A">
        <w:rPr>
          <w:rFonts w:ascii="Calibri" w:eastAsia="Arial Unicode MS" w:hAnsi="Calibri" w:cs="Tahoma"/>
        </w:rPr>
        <w:t xml:space="preserve">, la variación del gasto computable no podrá superar la tasa de referencia de crecimiento del Producto Interior Bruto de medio plazo de la economía española. Se entenderá por gasto computable los empleos no 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La tasa de referencia para el cálculo de la regla de gasto será publicada por el Ministerio de Economía y Competitividad, conforme el artículo 12.3 de la Ley Orgánica 2/2012 de 27 de </w:t>
      </w:r>
      <w:proofErr w:type="gramStart"/>
      <w:r w:rsidRPr="00CC515A">
        <w:rPr>
          <w:rFonts w:ascii="Calibri" w:eastAsia="Arial Unicode MS" w:hAnsi="Calibri" w:cs="Tahoma"/>
        </w:rPr>
        <w:t>Abril</w:t>
      </w:r>
      <w:proofErr w:type="gramEnd"/>
      <w:r w:rsidRPr="00CC515A">
        <w:rPr>
          <w:rFonts w:ascii="Calibri" w:eastAsia="Arial Unicode MS" w:hAnsi="Calibri" w:cs="Tahoma"/>
        </w:rPr>
        <w:t>.</w:t>
      </w:r>
    </w:p>
    <w:p w14:paraId="4541D97C" w14:textId="77777777" w:rsidR="00CC515A" w:rsidRPr="00CC515A" w:rsidRDefault="00CC515A" w:rsidP="00CC515A">
      <w:pPr>
        <w:autoSpaceDE w:val="0"/>
        <w:autoSpaceDN w:val="0"/>
        <w:adjustRightInd w:val="0"/>
        <w:jc w:val="both"/>
        <w:rPr>
          <w:rFonts w:ascii="Calibri" w:eastAsia="Arial Unicode MS" w:hAnsi="Calibri"/>
          <w:color w:val="000000"/>
        </w:rPr>
      </w:pPr>
    </w:p>
    <w:p w14:paraId="0A4130DC" w14:textId="77777777" w:rsidR="00CC515A" w:rsidRPr="00CC515A" w:rsidRDefault="00CC515A" w:rsidP="00CC515A">
      <w:pPr>
        <w:autoSpaceDE w:val="0"/>
        <w:autoSpaceDN w:val="0"/>
        <w:adjustRightInd w:val="0"/>
        <w:jc w:val="both"/>
        <w:rPr>
          <w:rFonts w:ascii="Calibri" w:eastAsia="Arial Unicode MS" w:hAnsi="Calibri"/>
          <w:color w:val="000000"/>
        </w:rPr>
      </w:pPr>
      <w:r w:rsidRPr="00CC515A">
        <w:rPr>
          <w:rFonts w:ascii="Calibri" w:eastAsia="Arial Unicode MS" w:hAnsi="Calibri"/>
          <w:color w:val="000000"/>
        </w:rPr>
        <w:t xml:space="preserve">Para las Corporaciones locales se cumple la Regla del Gasto, si la variación, en términos SEC, del gasto computable de cada Corporación Local, entre dos ejercicios económicos, no supera la tasa de referencia de crecimiento del Producto Interior Bruto (TRCPIB) de medio plazo de la </w:t>
      </w:r>
      <w:r w:rsidRPr="00CC515A">
        <w:rPr>
          <w:rFonts w:ascii="Calibri" w:eastAsia="Arial Unicode MS" w:hAnsi="Calibri"/>
          <w:color w:val="000000"/>
        </w:rPr>
        <w:lastRenderedPageBreak/>
        <w:t xml:space="preserve">economía española, modificado, en su caso, en el importe de los incrementos permanentes y disminuciones de recaudación derivados de cambios normativos. </w:t>
      </w:r>
    </w:p>
    <w:p w14:paraId="01FC0DFD" w14:textId="77777777" w:rsidR="00CC515A" w:rsidRPr="00CC515A" w:rsidRDefault="00CC515A" w:rsidP="00CC515A">
      <w:pPr>
        <w:suppressAutoHyphens/>
        <w:ind w:firstLine="709"/>
        <w:jc w:val="both"/>
        <w:rPr>
          <w:rFonts w:ascii="Calibri" w:eastAsia="Arial Unicode MS" w:hAnsi="Calibri" w:cs="Tahoma"/>
        </w:rPr>
      </w:pPr>
    </w:p>
    <w:p w14:paraId="3DB160E0"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rPr>
        <w:t xml:space="preserve">El </w:t>
      </w:r>
      <w:proofErr w:type="gramStart"/>
      <w:r w:rsidRPr="00CC515A">
        <w:rPr>
          <w:rFonts w:ascii="Calibri" w:eastAsia="Arial Unicode MS" w:hAnsi="Calibri" w:cs="Tahoma"/>
        </w:rPr>
        <w:t>incumplimiento  en</w:t>
      </w:r>
      <w:proofErr w:type="gramEnd"/>
      <w:r w:rsidRPr="00CC515A">
        <w:rPr>
          <w:rFonts w:ascii="Calibri" w:eastAsia="Arial Unicode MS" w:hAnsi="Calibri" w:cs="Tahoma"/>
        </w:rPr>
        <w:t xml:space="preserve"> su caso de la regla de gasto implicaría la formulación de un Plan Económico-Financiero, que permita alcanzar el cumplimiento en el plazo de un año, de conformidad con lo dispuesto en los artículos 21 y 23 de la Ley Orgánica 2/2012, de 27 de abril, de Estabilidad Presupuestaria y Sostenibilidad Financiera.</w:t>
      </w:r>
    </w:p>
    <w:p w14:paraId="58DE5388" w14:textId="77777777" w:rsidR="00CC515A" w:rsidRPr="00CC515A" w:rsidRDefault="00CC515A" w:rsidP="00CC515A">
      <w:pPr>
        <w:suppressAutoHyphens/>
        <w:ind w:firstLine="709"/>
        <w:jc w:val="both"/>
        <w:rPr>
          <w:rFonts w:ascii="Calibri" w:eastAsia="Arial Unicode MS" w:hAnsi="Calibri" w:cs="Tahoma"/>
        </w:rPr>
      </w:pPr>
    </w:p>
    <w:p w14:paraId="6437774C" w14:textId="77777777" w:rsidR="00CC515A" w:rsidRPr="00CC515A" w:rsidRDefault="00CC515A" w:rsidP="00CC515A">
      <w:pPr>
        <w:spacing w:after="419" w:line="332" w:lineRule="atLeast"/>
        <w:jc w:val="both"/>
        <w:rPr>
          <w:rFonts w:eastAsia="Arial Unicode MS" w:cs="Lucida Sans Unicode"/>
          <w:bCs/>
        </w:rPr>
      </w:pPr>
      <w:r w:rsidRPr="00CC515A">
        <w:rPr>
          <w:rFonts w:ascii="Calibri" w:eastAsia="Arial Unicode MS" w:hAnsi="Calibri" w:cs="Lucida Sans Unicode"/>
        </w:rPr>
        <w:t>Por otro lado reseñar que la modificación de la Orden HAP/2105/2012, de 1 de octubre, por la que se desarrollan las obligaciones de suministro de información previstas en la Ley Orgánica 2/2012, de 27 de abril, de Estabilidad Presupuestaria y Sostenibilidad Financiera mediante Orden HAP/2082/2014, de 7 de noviembre,  concretamente la modificación los artículos 15.3 c) y 16.4 supone que </w:t>
      </w:r>
      <w:r w:rsidRPr="00CC515A">
        <w:rPr>
          <w:rFonts w:ascii="Calibri" w:eastAsia="Arial Unicode MS" w:hAnsi="Calibri" w:cs="Lucida Sans Unicode"/>
          <w:b/>
          <w:bCs/>
        </w:rPr>
        <w:t xml:space="preserve">deja de ser preceptivo el Informe del Interventor local sobre el cumplimiento de Regla de Gasto en fase de elaboración de los presupuestos, </w:t>
      </w:r>
      <w:r w:rsidRPr="00CC515A">
        <w:rPr>
          <w:rFonts w:ascii="Calibri" w:eastAsia="Arial Unicode MS" w:hAnsi="Calibri" w:cs="Lucida Sans Unicode"/>
          <w:b/>
          <w:bCs/>
          <w:u w:val="single"/>
        </w:rPr>
        <w:t>estando sólo previsto como informe en fase de liquidación del presupuesto, como es el caso que nos ocupa.</w:t>
      </w:r>
      <w:r w:rsidRPr="00CC515A">
        <w:rPr>
          <w:rFonts w:ascii="Calibri" w:eastAsia="Arial Unicode MS" w:hAnsi="Calibri" w:cs="Lucida Sans Unicode"/>
          <w:b/>
          <w:bCs/>
        </w:rPr>
        <w:t>  Trimestralmente deberá hacerse una </w:t>
      </w:r>
      <w:r w:rsidRPr="00CC515A">
        <w:rPr>
          <w:rFonts w:ascii="Calibri" w:eastAsia="Arial Unicode MS" w:hAnsi="Calibri" w:cs="Lucida Sans Unicode"/>
          <w:b/>
          <w:bCs/>
          <w:i/>
          <w:iCs/>
        </w:rPr>
        <w:t>valoración </w:t>
      </w:r>
      <w:r w:rsidRPr="00CC515A">
        <w:rPr>
          <w:rFonts w:ascii="Calibri" w:eastAsia="Arial Unicode MS" w:hAnsi="Calibri" w:cs="Lucida Sans Unicode"/>
          <w:b/>
          <w:bCs/>
        </w:rPr>
        <w:t xml:space="preserve">de cumplimiento de la Regla de Gasto al cierre del ejercicio. </w:t>
      </w:r>
    </w:p>
    <w:p w14:paraId="3EE89838" w14:textId="77777777" w:rsidR="00CC515A" w:rsidRPr="00CC515A" w:rsidRDefault="00CC515A" w:rsidP="00CC515A">
      <w:pPr>
        <w:keepNext/>
        <w:suppressAutoHyphens/>
        <w:ind w:right="-1"/>
        <w:jc w:val="both"/>
        <w:rPr>
          <w:rFonts w:eastAsia="Arial Unicode MS"/>
          <w:b/>
          <w:color w:val="000080"/>
          <w:szCs w:val="20"/>
          <w:lang w:val="es-ES_tradnl" w:eastAsia="zh-CN"/>
        </w:rPr>
      </w:pPr>
      <w:r w:rsidRPr="00CC515A">
        <w:rPr>
          <w:rFonts w:ascii="Calibri" w:eastAsia="Arial Unicode MS" w:hAnsi="Calibri" w:cs="Arial"/>
          <w:b/>
          <w:color w:val="000080"/>
          <w:szCs w:val="20"/>
          <w:lang w:val="es-ES_tradnl" w:eastAsia="zh-CN"/>
        </w:rPr>
        <w:t>III.1</w:t>
      </w:r>
      <w:proofErr w:type="gramStart"/>
      <w:r w:rsidRPr="00CC515A">
        <w:rPr>
          <w:rFonts w:ascii="Calibri" w:eastAsia="Arial Unicode MS" w:hAnsi="Calibri" w:cs="Arial"/>
          <w:b/>
          <w:color w:val="000080"/>
          <w:szCs w:val="20"/>
          <w:lang w:val="es-ES_tradnl" w:eastAsia="zh-CN"/>
        </w:rPr>
        <w:t xml:space="preserve">- </w:t>
      </w:r>
      <w:r w:rsidRPr="00CC515A">
        <w:rPr>
          <w:rFonts w:ascii="Calibri" w:eastAsia="Arial Unicode MS" w:hAnsi="Calibri"/>
          <w:b/>
          <w:color w:val="000080"/>
          <w:szCs w:val="20"/>
          <w:lang w:val="es-ES_tradnl" w:eastAsia="zh-CN"/>
        </w:rPr>
        <w:t xml:space="preserve"> EVALUACIÓN</w:t>
      </w:r>
      <w:proofErr w:type="gramEnd"/>
      <w:r w:rsidRPr="00CC515A">
        <w:rPr>
          <w:rFonts w:ascii="Calibri" w:eastAsia="Arial Unicode MS" w:hAnsi="Calibri"/>
          <w:b/>
          <w:color w:val="000080"/>
          <w:szCs w:val="20"/>
          <w:lang w:val="es-ES_tradnl" w:eastAsia="zh-CN"/>
        </w:rPr>
        <w:t xml:space="preserve"> / ANÁLISIS DE LA REGLA DE GASTO</w:t>
      </w:r>
    </w:p>
    <w:p w14:paraId="7C246E9D" w14:textId="77777777" w:rsidR="00CC515A" w:rsidRPr="00CC515A" w:rsidRDefault="00CC515A" w:rsidP="00CC515A">
      <w:pPr>
        <w:keepNext/>
        <w:suppressAutoHyphens/>
        <w:ind w:right="-1"/>
        <w:jc w:val="both"/>
        <w:rPr>
          <w:rFonts w:ascii="Calibri" w:eastAsia="Arial Unicode MS" w:hAnsi="Calibri"/>
          <w:b/>
          <w:color w:val="000080"/>
          <w:szCs w:val="20"/>
          <w:lang w:val="es-ES_tradnl" w:eastAsia="zh-CN"/>
        </w:rPr>
      </w:pPr>
    </w:p>
    <w:p w14:paraId="1CB467CF" w14:textId="77777777" w:rsidR="00CC515A" w:rsidRPr="00CC515A" w:rsidRDefault="00CC515A" w:rsidP="00CC515A">
      <w:pPr>
        <w:autoSpaceDE w:val="0"/>
        <w:autoSpaceDN w:val="0"/>
        <w:adjustRightInd w:val="0"/>
        <w:jc w:val="both"/>
        <w:rPr>
          <w:rFonts w:ascii="Calibri" w:eastAsia="Arial Unicode MS" w:hAnsi="Calibri" w:cs="Calibri"/>
          <w:color w:val="000000"/>
        </w:rPr>
      </w:pPr>
      <w:r w:rsidRPr="00CC515A">
        <w:rPr>
          <w:rFonts w:ascii="Calibri" w:eastAsia="Arial Unicode MS" w:hAnsi="Calibri" w:cs="Calibri"/>
          <w:color w:val="000000"/>
          <w:lang w:val="es-ES_tradnl"/>
        </w:rPr>
        <w:sym w:font="Wingdings" w:char="F0E8"/>
      </w:r>
      <w:r w:rsidRPr="00CC515A">
        <w:rPr>
          <w:rFonts w:asciiTheme="minorHAnsi" w:eastAsia="Arial Unicode MS" w:hAnsiTheme="minorHAnsi" w:cs="Calibri"/>
          <w:color w:val="000000"/>
          <w:lang w:val="es-ES_tradnl"/>
        </w:rPr>
        <w:t xml:space="preserve"> </w:t>
      </w:r>
      <w:r w:rsidRPr="00CC515A">
        <w:rPr>
          <w:rFonts w:asciiTheme="minorHAnsi" w:eastAsia="Arial Unicode MS" w:hAnsiTheme="minorHAnsi" w:cs="Calibri"/>
          <w:b/>
          <w:color w:val="000000"/>
        </w:rPr>
        <w:t xml:space="preserve">NO SE EVALÚA EL CUMPLIMIENTO DE LA CORPORACIÓN DE LA REGLA DEL GASTO de acuerdo con la LO 2/2012 al suspenderse las reglas fiscales para 2020 y 2021, por Acuerdo de Consejo de </w:t>
      </w:r>
      <w:proofErr w:type="gramStart"/>
      <w:r w:rsidRPr="00CC515A">
        <w:rPr>
          <w:rFonts w:asciiTheme="minorHAnsi" w:eastAsia="Arial Unicode MS" w:hAnsiTheme="minorHAnsi" w:cs="Calibri"/>
          <w:b/>
          <w:color w:val="000000"/>
        </w:rPr>
        <w:t>Ministros</w:t>
      </w:r>
      <w:proofErr w:type="gramEnd"/>
      <w:r w:rsidRPr="00CC515A">
        <w:rPr>
          <w:rFonts w:asciiTheme="minorHAnsi" w:eastAsia="Arial Unicode MS" w:hAnsiTheme="minorHAnsi" w:cs="Calibri"/>
          <w:color w:val="000000"/>
        </w:rPr>
        <w:t xml:space="preserve"> </w:t>
      </w:r>
    </w:p>
    <w:p w14:paraId="4FFF43E5" w14:textId="77777777" w:rsidR="00CC515A" w:rsidRPr="00CC515A" w:rsidRDefault="00CC515A" w:rsidP="00CC515A">
      <w:pPr>
        <w:autoSpaceDE w:val="0"/>
        <w:autoSpaceDN w:val="0"/>
        <w:adjustRightInd w:val="0"/>
        <w:jc w:val="both"/>
        <w:rPr>
          <w:rFonts w:ascii="Calibri" w:eastAsia="Arial Unicode MS" w:hAnsi="Calibri" w:cs="Calibri"/>
          <w:b/>
          <w:color w:val="000000"/>
          <w:u w:val="single"/>
        </w:rPr>
      </w:pPr>
    </w:p>
    <w:p w14:paraId="0EDC7DEA" w14:textId="77777777" w:rsidR="00CC515A" w:rsidRPr="00CC515A" w:rsidRDefault="00CC515A" w:rsidP="00CC515A">
      <w:pPr>
        <w:pBdr>
          <w:bottom w:val="single" w:sz="4" w:space="1" w:color="A6A6A6" w:themeColor="background1" w:themeShade="A6"/>
        </w:pBdr>
        <w:shd w:val="clear" w:color="auto" w:fill="F2F2F2" w:themeFill="background1" w:themeFillShade="F2"/>
        <w:suppressAutoHyphens/>
        <w:jc w:val="center"/>
        <w:rPr>
          <w:rFonts w:ascii="Calibri" w:eastAsia="Arial Unicode MS" w:hAnsi="Calibri" w:cs="Tahoma"/>
          <w:b/>
          <w:bCs/>
          <w:color w:val="000080"/>
          <w:sz w:val="34"/>
          <w:szCs w:val="34"/>
        </w:rPr>
      </w:pPr>
      <w:r w:rsidRPr="00CC515A">
        <w:rPr>
          <w:rFonts w:ascii="Calibri" w:eastAsia="Arial Unicode MS" w:hAnsi="Calibri" w:cs="Tahoma"/>
          <w:b/>
          <w:bCs/>
          <w:color w:val="000080"/>
          <w:sz w:val="34"/>
          <w:szCs w:val="34"/>
        </w:rPr>
        <w:t>IV.- Evaluación del cumplimiento del límite de deuda</w:t>
      </w:r>
    </w:p>
    <w:p w14:paraId="3BD725B1" w14:textId="77777777" w:rsidR="00CC515A" w:rsidRPr="00CC515A" w:rsidRDefault="00CC515A" w:rsidP="00CC515A">
      <w:pPr>
        <w:keepNext/>
        <w:suppressAutoHyphens/>
        <w:jc w:val="both"/>
        <w:rPr>
          <w:rFonts w:ascii="Calibri" w:eastAsia="Arial Unicode MS" w:hAnsi="Calibri" w:cs="Calibri"/>
          <w:color w:val="000000"/>
          <w:sz w:val="6"/>
          <w:szCs w:val="6"/>
        </w:rPr>
      </w:pPr>
    </w:p>
    <w:p w14:paraId="47CDCD2B" w14:textId="77777777" w:rsidR="00CC515A" w:rsidRPr="00CC515A" w:rsidRDefault="00CC515A" w:rsidP="00CC515A">
      <w:pPr>
        <w:suppressAutoHyphens/>
        <w:spacing w:before="100" w:after="100"/>
        <w:ind w:firstLine="708"/>
        <w:jc w:val="both"/>
        <w:rPr>
          <w:rFonts w:asciiTheme="minorHAnsi" w:eastAsia="Arial Unicode MS" w:hAnsiTheme="minorHAnsi" w:cs="Calibri"/>
          <w:color w:val="000000"/>
          <w:lang w:val="es-ES_tradnl" w:eastAsia="ar-SA"/>
        </w:rPr>
      </w:pPr>
    </w:p>
    <w:p w14:paraId="3D44CA9B" w14:textId="77777777" w:rsidR="00CC515A" w:rsidRPr="00CC515A" w:rsidRDefault="00CC515A" w:rsidP="00CC515A">
      <w:pPr>
        <w:suppressAutoHyphens/>
        <w:spacing w:before="100" w:after="100"/>
        <w:ind w:firstLine="708"/>
        <w:jc w:val="both"/>
        <w:rPr>
          <w:rFonts w:asciiTheme="minorHAnsi" w:eastAsia="Arial Unicode MS" w:hAnsiTheme="minorHAnsi" w:cs="Calibri"/>
          <w:color w:val="000000"/>
          <w:lang w:val="es-ES_tradnl" w:eastAsia="ar-SA"/>
        </w:rPr>
      </w:pPr>
      <w:r w:rsidRPr="00CC515A">
        <w:rPr>
          <w:rFonts w:asciiTheme="minorHAnsi" w:eastAsia="Arial Unicode MS" w:hAnsiTheme="minorHAnsi" w:cs="Calibri"/>
          <w:color w:val="000000"/>
          <w:lang w:val="es-ES_tradnl" w:eastAsia="ar-SA"/>
        </w:rPr>
        <w:t xml:space="preserve">La LOEPSF (art. 13) establece la obligación de no rebasar el límite de deuda </w:t>
      </w:r>
      <w:proofErr w:type="gramStart"/>
      <w:r w:rsidRPr="00CC515A">
        <w:rPr>
          <w:rFonts w:asciiTheme="minorHAnsi" w:eastAsia="Arial Unicode MS" w:hAnsiTheme="minorHAnsi" w:cs="Calibri"/>
          <w:color w:val="000000"/>
          <w:lang w:val="es-ES_tradnl" w:eastAsia="ar-SA"/>
        </w:rPr>
        <w:t>pública  que</w:t>
      </w:r>
      <w:proofErr w:type="gramEnd"/>
      <w:r w:rsidRPr="00CC515A">
        <w:rPr>
          <w:rFonts w:asciiTheme="minorHAnsi" w:eastAsia="Arial Unicode MS" w:hAnsiTheme="minorHAnsi" w:cs="Calibri"/>
          <w:color w:val="000000"/>
          <w:lang w:val="es-ES_tradnl" w:eastAsia="ar-SA"/>
        </w:rPr>
        <w:t xml:space="preserve"> para las Entidades locales ha sido fijado en el 4,00 % del PIB </w:t>
      </w:r>
    </w:p>
    <w:p w14:paraId="131D69F0" w14:textId="77777777" w:rsidR="00CC515A" w:rsidRPr="00CC515A" w:rsidRDefault="00CC515A" w:rsidP="00CC515A">
      <w:pPr>
        <w:jc w:val="both"/>
        <w:rPr>
          <w:rFonts w:asciiTheme="minorHAnsi" w:eastAsia="Arial Unicode MS" w:hAnsiTheme="minorHAnsi" w:cs="Calibri"/>
          <w:color w:val="000000"/>
        </w:rPr>
      </w:pPr>
      <w:r w:rsidRPr="00CC515A">
        <w:rPr>
          <w:rFonts w:asciiTheme="minorHAnsi" w:eastAsia="Arial Unicode MS" w:hAnsiTheme="minorHAnsi" w:cs="Calibri"/>
        </w:rPr>
        <w:tab/>
        <w:t xml:space="preserve">Pero no se ha determinado el PIB para el </w:t>
      </w:r>
      <w:proofErr w:type="gramStart"/>
      <w:r w:rsidRPr="00CC515A">
        <w:rPr>
          <w:rFonts w:asciiTheme="minorHAnsi" w:eastAsia="Arial Unicode MS" w:hAnsiTheme="minorHAnsi" w:cs="Calibri"/>
        </w:rPr>
        <w:t>cálculo  en</w:t>
      </w:r>
      <w:proofErr w:type="gramEnd"/>
      <w:r w:rsidRPr="00CC515A">
        <w:rPr>
          <w:rFonts w:asciiTheme="minorHAnsi" w:eastAsia="Arial Unicode MS" w:hAnsiTheme="minorHAnsi" w:cs="Calibri"/>
        </w:rPr>
        <w:t xml:space="preserve"> términos de ingresos no financieros, por lo que el informe sobre este extremo se reduce </w:t>
      </w:r>
      <w:r w:rsidRPr="00CC515A">
        <w:rPr>
          <w:rFonts w:asciiTheme="minorHAnsi" w:eastAsia="Arial Unicode MS" w:hAnsiTheme="minorHAnsi" w:cs="Calibri"/>
          <w:color w:val="000000"/>
        </w:rPr>
        <w:t xml:space="preserve">a calcular el “nivel de deuda viva según el Protocolo del Déficit Excesivo” y el “nivel de deuda viva formalizada”. </w:t>
      </w:r>
    </w:p>
    <w:p w14:paraId="6A75D68E" w14:textId="77777777" w:rsidR="00CC515A" w:rsidRPr="00CC515A" w:rsidRDefault="00CC515A" w:rsidP="00CC515A">
      <w:pPr>
        <w:jc w:val="both"/>
        <w:rPr>
          <w:rFonts w:asciiTheme="minorHAnsi" w:eastAsia="Arial Unicode MS" w:hAnsiTheme="minorHAnsi" w:cs="Calibri"/>
          <w:color w:val="000000"/>
        </w:rPr>
      </w:pPr>
    </w:p>
    <w:p w14:paraId="45B4F288" w14:textId="77777777" w:rsidR="00CC515A" w:rsidRPr="00CC515A" w:rsidRDefault="00CC515A" w:rsidP="00CC515A">
      <w:pPr>
        <w:jc w:val="both"/>
        <w:rPr>
          <w:rFonts w:asciiTheme="minorHAnsi" w:eastAsia="Arial Unicode MS" w:hAnsiTheme="minorHAnsi" w:cs="Calibri"/>
          <w:color w:val="000000"/>
        </w:rPr>
      </w:pPr>
      <w:r w:rsidRPr="00CC515A">
        <w:rPr>
          <w:rFonts w:asciiTheme="minorHAnsi" w:eastAsia="Arial Unicode MS" w:hAnsiTheme="minorHAnsi" w:cs="Calibri"/>
          <w:color w:val="000000"/>
        </w:rPr>
        <w:tab/>
        <w:t xml:space="preserve">El modelo diseñado por la Subdirección General de Relaciones Financieras con las Entidades Locales para la remisión de información por parte del Interventor municipal que se cumplimentó a través de la plataforma habilitada en la Oficina Virtual del ministerio de Hacienda y Administraciones Públicas, utilizaba el apuntado criterio de deuda según el Protocolo de déficit excesivo que es más  amplio  que el que se ha de utilizar para estimar el </w:t>
      </w:r>
      <w:r w:rsidRPr="00CC515A">
        <w:rPr>
          <w:rFonts w:asciiTheme="minorHAnsi" w:eastAsia="Arial Unicode MS" w:hAnsiTheme="minorHAnsi" w:cs="Calibri"/>
          <w:color w:val="000000"/>
        </w:rPr>
        <w:lastRenderedPageBreak/>
        <w:t xml:space="preserve">porcentaje de deuda viva en términos del artículo 53 del TRLRHL para nuevas concertaciones de préstamos.  </w:t>
      </w:r>
    </w:p>
    <w:p w14:paraId="49C9294B" w14:textId="77777777" w:rsidR="00CC515A" w:rsidRPr="00CC515A" w:rsidRDefault="00CC515A" w:rsidP="00CC515A">
      <w:pPr>
        <w:jc w:val="both"/>
        <w:rPr>
          <w:rFonts w:asciiTheme="minorHAnsi" w:eastAsia="Arial Unicode MS" w:hAnsiTheme="minorHAnsi" w:cs="Calibri"/>
          <w:color w:val="000000"/>
        </w:rPr>
      </w:pPr>
      <w:r w:rsidRPr="00CC515A">
        <w:rPr>
          <w:rFonts w:asciiTheme="minorHAnsi" w:eastAsia="Arial Unicode MS" w:hAnsiTheme="minorHAnsi" w:cs="Calibri"/>
          <w:color w:val="000000"/>
        </w:rPr>
        <w:tab/>
      </w:r>
    </w:p>
    <w:p w14:paraId="4541EC93" w14:textId="77777777" w:rsidR="00CC515A" w:rsidRPr="00CC515A" w:rsidRDefault="00CC515A" w:rsidP="00CC515A">
      <w:pPr>
        <w:jc w:val="both"/>
        <w:rPr>
          <w:rFonts w:asciiTheme="minorHAnsi" w:eastAsia="Arial Unicode MS" w:hAnsiTheme="minorHAnsi" w:cs="Calibri"/>
          <w:color w:val="000000"/>
        </w:rPr>
      </w:pPr>
      <w:r w:rsidRPr="00CC515A">
        <w:rPr>
          <w:rFonts w:asciiTheme="minorHAnsi" w:eastAsia="Arial Unicode MS" w:hAnsiTheme="minorHAnsi" w:cs="Calibri"/>
          <w:color w:val="000000"/>
        </w:rPr>
        <w:t>El volumen de deuda viva a 31.12.2023 según anexo, se cifra en</w:t>
      </w:r>
      <w:r w:rsidRPr="00CC515A">
        <w:rPr>
          <w:rFonts w:asciiTheme="minorHAnsi" w:eastAsia="Arial Unicode MS" w:hAnsiTheme="minorHAnsi" w:cs="Calibri"/>
          <w:b/>
          <w:color w:val="000000"/>
        </w:rPr>
        <w:t xml:space="preserve">: </w:t>
      </w:r>
      <w:r w:rsidRPr="00CC515A">
        <w:rPr>
          <w:rFonts w:asciiTheme="minorHAnsi" w:eastAsia="Arial Unicode MS" w:hAnsiTheme="minorHAnsi" w:cs="Calibri"/>
          <w:b/>
          <w:bCs/>
          <w:color w:val="000080"/>
          <w:u w:val="single"/>
        </w:rPr>
        <w:t>0,00</w:t>
      </w:r>
      <w:r w:rsidRPr="00CC515A">
        <w:rPr>
          <w:rFonts w:asciiTheme="minorHAnsi" w:eastAsia="Arial Unicode MS" w:hAnsiTheme="minorHAnsi" w:cs="Calibri"/>
          <w:b/>
          <w:color w:val="000080"/>
          <w:u w:val="single"/>
        </w:rPr>
        <w:t xml:space="preserve">.- </w:t>
      </w:r>
      <w:proofErr w:type="gramStart"/>
      <w:r w:rsidRPr="00CC515A">
        <w:rPr>
          <w:rFonts w:asciiTheme="minorHAnsi" w:eastAsia="Arial Unicode MS" w:hAnsiTheme="minorHAnsi" w:cs="Calibri"/>
          <w:b/>
          <w:color w:val="000080"/>
          <w:u w:val="single"/>
        </w:rPr>
        <w:t>Euros</w:t>
      </w:r>
      <w:proofErr w:type="gramEnd"/>
      <w:r w:rsidRPr="00CC515A">
        <w:rPr>
          <w:rFonts w:asciiTheme="minorHAnsi" w:eastAsia="Arial Unicode MS" w:hAnsiTheme="minorHAnsi" w:cs="Calibri"/>
          <w:b/>
          <w:color w:val="000080"/>
          <w:u w:val="single"/>
        </w:rPr>
        <w:t xml:space="preserve">. </w:t>
      </w:r>
      <w:r w:rsidRPr="00CC515A">
        <w:rPr>
          <w:rFonts w:asciiTheme="minorHAnsi" w:eastAsia="Arial Unicode MS" w:hAnsiTheme="minorHAnsi" w:cs="Calibri"/>
          <w:color w:val="000000"/>
        </w:rPr>
        <w:t xml:space="preserve">Por </w:t>
      </w:r>
      <w:proofErr w:type="gramStart"/>
      <w:r w:rsidRPr="00CC515A">
        <w:rPr>
          <w:rFonts w:asciiTheme="minorHAnsi" w:eastAsia="Arial Unicode MS" w:hAnsiTheme="minorHAnsi" w:cs="Calibri"/>
          <w:color w:val="000000"/>
        </w:rPr>
        <w:t>tanto</w:t>
      </w:r>
      <w:proofErr w:type="gramEnd"/>
      <w:r w:rsidRPr="00CC515A">
        <w:rPr>
          <w:rFonts w:asciiTheme="minorHAnsi" w:eastAsia="Arial Unicode MS" w:hAnsiTheme="minorHAnsi" w:cs="Calibri"/>
          <w:color w:val="000000"/>
        </w:rPr>
        <w:t xml:space="preserve"> el % de endeudamiento a 31/12/2023 es del </w:t>
      </w:r>
      <w:r w:rsidRPr="00CC515A">
        <w:rPr>
          <w:rFonts w:asciiTheme="minorHAnsi" w:eastAsia="Arial Unicode MS" w:hAnsiTheme="minorHAnsi" w:cs="Calibri"/>
          <w:b/>
        </w:rPr>
        <w:t>0,00%</w:t>
      </w:r>
    </w:p>
    <w:p w14:paraId="0D1DA470" w14:textId="77777777" w:rsidR="00CC515A" w:rsidRPr="00CC515A" w:rsidRDefault="00CC515A" w:rsidP="00CC515A">
      <w:pPr>
        <w:keepNext/>
        <w:suppressAutoHyphens/>
        <w:jc w:val="both"/>
        <w:rPr>
          <w:rFonts w:ascii="Calibri" w:eastAsia="Arial Unicode MS" w:hAnsi="Calibri" w:cs="Calibri"/>
          <w:color w:val="000000"/>
        </w:rPr>
      </w:pPr>
    </w:p>
    <w:p w14:paraId="453A18C8" w14:textId="77777777" w:rsidR="00CC515A" w:rsidRPr="00CC515A" w:rsidRDefault="00CC515A" w:rsidP="00CC515A">
      <w:pPr>
        <w:suppressAutoHyphens/>
        <w:jc w:val="both"/>
        <w:rPr>
          <w:rFonts w:ascii="Calibri" w:eastAsia="Arial Unicode MS" w:hAnsi="Calibri" w:cs="Tahoma"/>
        </w:rPr>
      </w:pPr>
      <w:r w:rsidRPr="00CC515A">
        <w:rPr>
          <w:rFonts w:ascii="Calibri" w:eastAsia="Arial Unicode MS" w:hAnsi="Calibri" w:cs="Tahoma"/>
        </w:rPr>
        <w:t>A este respecto cabe informar del siguiente resultado obtenido:</w:t>
      </w:r>
    </w:p>
    <w:p w14:paraId="60D57E0E" w14:textId="77777777" w:rsidR="00CC515A" w:rsidRPr="00CC515A" w:rsidRDefault="00CC515A" w:rsidP="00CC515A">
      <w:pPr>
        <w:suppressAutoHyphens/>
        <w:jc w:val="both"/>
        <w:rPr>
          <w:rFonts w:ascii="Calibri" w:eastAsia="Arial Unicode MS" w:hAnsi="Calibri" w:cs="Tahoma"/>
        </w:rPr>
      </w:pPr>
    </w:p>
    <w:tbl>
      <w:tblPr>
        <w:tblW w:w="0" w:type="auto"/>
        <w:tblInd w:w="108" w:type="dxa"/>
        <w:tblLayout w:type="fixed"/>
        <w:tblLook w:val="04A0" w:firstRow="1" w:lastRow="0" w:firstColumn="1" w:lastColumn="0" w:noHBand="0" w:noVBand="1"/>
      </w:tblPr>
      <w:tblGrid>
        <w:gridCol w:w="9681"/>
      </w:tblGrid>
      <w:tr w:rsidR="00CC515A" w:rsidRPr="00CC515A" w14:paraId="52D663BD" w14:textId="77777777" w:rsidTr="003473FE">
        <w:trPr>
          <w:trHeight w:val="319"/>
        </w:trPr>
        <w:tc>
          <w:tcPr>
            <w:tcW w:w="9681" w:type="dxa"/>
            <w:tcBorders>
              <w:top w:val="single" w:sz="4" w:space="0" w:color="000000"/>
              <w:left w:val="single" w:sz="4" w:space="0" w:color="000000"/>
              <w:bottom w:val="single" w:sz="4" w:space="0" w:color="000000"/>
              <w:right w:val="single" w:sz="4" w:space="0" w:color="000000"/>
            </w:tcBorders>
            <w:shd w:val="clear" w:color="auto" w:fill="D9D9D9"/>
            <w:hideMark/>
          </w:tcPr>
          <w:p w14:paraId="7951D146" w14:textId="77777777" w:rsidR="00CC515A" w:rsidRPr="00CC515A" w:rsidRDefault="00CC515A" w:rsidP="00CC515A">
            <w:pPr>
              <w:suppressAutoHyphens/>
              <w:snapToGrid w:val="0"/>
              <w:jc w:val="both"/>
              <w:rPr>
                <w:rFonts w:ascii="Calibri" w:eastAsia="Arial Unicode MS" w:hAnsi="Calibri" w:cs="Tahoma"/>
                <w:b/>
              </w:rPr>
            </w:pPr>
            <w:r w:rsidRPr="00CC515A">
              <w:rPr>
                <w:rFonts w:ascii="Calibri" w:eastAsia="Arial Unicode MS" w:hAnsi="Calibri" w:cs="Tahoma"/>
                <w:b/>
              </w:rPr>
              <w:t>Resultado obtenido del análisis</w:t>
            </w:r>
          </w:p>
        </w:tc>
      </w:tr>
      <w:tr w:rsidR="00CC515A" w:rsidRPr="00CC515A" w14:paraId="37EEE9B2" w14:textId="77777777" w:rsidTr="003473FE">
        <w:trPr>
          <w:trHeight w:val="274"/>
        </w:trPr>
        <w:tc>
          <w:tcPr>
            <w:tcW w:w="9681" w:type="dxa"/>
            <w:tcBorders>
              <w:top w:val="single" w:sz="4" w:space="0" w:color="000000"/>
              <w:left w:val="single" w:sz="4" w:space="0" w:color="000000"/>
              <w:bottom w:val="single" w:sz="4" w:space="0" w:color="000000"/>
              <w:right w:val="single" w:sz="4" w:space="0" w:color="000000"/>
            </w:tcBorders>
          </w:tcPr>
          <w:p w14:paraId="05BD2680" w14:textId="77777777" w:rsidR="00CC515A" w:rsidRPr="00CC515A" w:rsidRDefault="00CC515A" w:rsidP="00CC515A">
            <w:pPr>
              <w:suppressAutoHyphens/>
              <w:rPr>
                <w:rFonts w:ascii="Calibri" w:eastAsia="Arial Unicode MS" w:hAnsi="Calibri" w:cs="Tahoma"/>
                <w:b/>
                <w:color w:val="385623" w:themeColor="accent6" w:themeShade="80"/>
                <w:szCs w:val="22"/>
              </w:rPr>
            </w:pPr>
          </w:p>
          <w:p w14:paraId="447AB200" w14:textId="77777777" w:rsidR="00CC515A" w:rsidRPr="00CC515A" w:rsidRDefault="00CC515A" w:rsidP="00CC515A">
            <w:pPr>
              <w:suppressAutoHyphens/>
              <w:rPr>
                <w:rFonts w:ascii="Calibri" w:eastAsia="Arial Unicode MS" w:hAnsi="Calibri" w:cs="Arial"/>
                <w:b/>
                <w:bCs/>
                <w:color w:val="385623" w:themeColor="accent6" w:themeShade="80"/>
                <w:szCs w:val="22"/>
              </w:rPr>
            </w:pPr>
            <w:r w:rsidRPr="00CC515A">
              <w:rPr>
                <w:rFonts w:ascii="Calibri" w:eastAsia="Arial Unicode MS" w:hAnsi="Calibri" w:cs="Tahoma"/>
                <w:b/>
                <w:color w:val="385623" w:themeColor="accent6" w:themeShade="80"/>
                <w:szCs w:val="22"/>
              </w:rPr>
              <w:t xml:space="preserve">CUMPLIMIENTO </w:t>
            </w:r>
            <w:r w:rsidRPr="00CC515A">
              <w:rPr>
                <w:rFonts w:ascii="Calibri" w:eastAsia="Arial Unicode MS" w:hAnsi="Calibri" w:cs="Arial"/>
                <w:b/>
                <w:bCs/>
                <w:color w:val="385623" w:themeColor="accent6" w:themeShade="80"/>
                <w:szCs w:val="22"/>
              </w:rPr>
              <w:t>del Objetivo de Estabilidad Presupuestaria</w:t>
            </w:r>
          </w:p>
          <w:p w14:paraId="320B7800" w14:textId="77777777" w:rsidR="00CC515A" w:rsidRPr="00CC515A" w:rsidRDefault="00CC515A" w:rsidP="00CC515A">
            <w:pPr>
              <w:suppressAutoHyphens/>
              <w:jc w:val="both"/>
              <w:rPr>
                <w:rFonts w:ascii="Calibri" w:eastAsia="Arial Unicode MS" w:hAnsi="Calibri" w:cs="Arial"/>
                <w:b/>
                <w:sz w:val="22"/>
                <w:szCs w:val="22"/>
                <w:u w:val="single"/>
              </w:rPr>
            </w:pPr>
            <w:r w:rsidRPr="00CC515A">
              <w:rPr>
                <w:rFonts w:ascii="Calibri" w:eastAsia="Arial Unicode MS" w:hAnsi="Calibri" w:cs="Arial"/>
                <w:sz w:val="22"/>
                <w:szCs w:val="22"/>
              </w:rPr>
              <w:t xml:space="preserve">De acuerdo con </w:t>
            </w:r>
            <w:r w:rsidRPr="00CC515A">
              <w:rPr>
                <w:rFonts w:ascii="Calibri" w:eastAsia="Arial Unicode MS" w:hAnsi="Calibri" w:cs="Tahoma"/>
                <w:sz w:val="22"/>
                <w:szCs w:val="22"/>
              </w:rPr>
              <w:t xml:space="preserve">lo previsto en los artículos 3, 4, y 11, 12 y 13 de la Ley Orgánica 2/2012, de 27 de abril, de Estabilidad Presupuestaria y Sostenibilidad Financiera, así como </w:t>
            </w:r>
            <w:r w:rsidRPr="00CC515A">
              <w:rPr>
                <w:rFonts w:ascii="Calibri" w:eastAsia="Arial Unicode MS" w:hAnsi="Calibri" w:cs="Arial"/>
                <w:bCs/>
                <w:sz w:val="22"/>
                <w:szCs w:val="22"/>
              </w:rPr>
              <w:t xml:space="preserve"> </w:t>
            </w:r>
            <w:r w:rsidRPr="00CC515A">
              <w:rPr>
                <w:rFonts w:ascii="Calibri" w:eastAsia="Arial Unicode MS" w:hAnsi="Calibri" w:cs="Arial"/>
                <w:sz w:val="22"/>
                <w:szCs w:val="22"/>
              </w:rPr>
              <w:t>el artículo 16.2 del RD 1463/2007 de 2 de noviembre, por el que se aprueba el reglamento de desarrollo de la Ley 18/2001, de 12/12/2001, de Estabilidad Presupuestaria, en su aplicación a las entidades locales, y</w:t>
            </w:r>
            <w:r w:rsidRPr="00CC515A">
              <w:rPr>
                <w:rFonts w:ascii="Calibri" w:eastAsia="Arial Unicode MS" w:hAnsi="Calibri" w:cs="Tahoma"/>
                <w:sz w:val="22"/>
                <w:szCs w:val="22"/>
              </w:rPr>
              <w:t xml:space="preserve"> la Ley 18/2001, de 12 de diciembre, de Estabilidad Presupuestaria, </w:t>
            </w:r>
            <w:r w:rsidRPr="00CC515A">
              <w:rPr>
                <w:rFonts w:ascii="Calibri" w:eastAsia="Arial Unicode MS" w:hAnsi="Calibri" w:cs="Arial"/>
                <w:sz w:val="22"/>
                <w:szCs w:val="22"/>
              </w:rPr>
              <w:t xml:space="preserve">se informa que de acuerdo con los cálculos detallados, en el expediente motivo del informe </w:t>
            </w:r>
            <w:r w:rsidRPr="00CC515A">
              <w:rPr>
                <w:rFonts w:ascii="Calibri" w:eastAsia="Arial Unicode MS" w:hAnsi="Calibri" w:cs="Arial"/>
                <w:b/>
                <w:sz w:val="22"/>
                <w:szCs w:val="22"/>
                <w:u w:val="single"/>
              </w:rPr>
              <w:t>SI se cumple el objetivo de estabilidad presupuestaria en la liquidación del presupuesto 2023</w:t>
            </w:r>
          </w:p>
          <w:p w14:paraId="7D077535" w14:textId="77777777" w:rsidR="00CC515A" w:rsidRPr="00CC515A" w:rsidRDefault="00CC515A" w:rsidP="00CC515A">
            <w:pPr>
              <w:suppressAutoHyphens/>
              <w:jc w:val="both"/>
              <w:rPr>
                <w:rFonts w:ascii="Verdana" w:eastAsia="Arial Unicode MS" w:hAnsi="Verdana" w:cs="Arial"/>
                <w:b/>
                <w:sz w:val="8"/>
                <w:szCs w:val="8"/>
              </w:rPr>
            </w:pPr>
          </w:p>
          <w:p w14:paraId="222870F6" w14:textId="77777777" w:rsidR="00CC515A" w:rsidRPr="00CC515A" w:rsidRDefault="00CC515A" w:rsidP="00CC515A">
            <w:pPr>
              <w:suppressAutoHyphens/>
              <w:rPr>
                <w:rFonts w:ascii="Calibri" w:eastAsia="Arial Unicode MS" w:hAnsi="Calibri" w:cs="Arial"/>
                <w:b/>
                <w:bCs/>
                <w:color w:val="385623" w:themeColor="accent6" w:themeShade="80"/>
                <w:szCs w:val="22"/>
              </w:rPr>
            </w:pPr>
            <w:r w:rsidRPr="00CC515A">
              <w:rPr>
                <w:rFonts w:ascii="Calibri" w:eastAsia="Arial Unicode MS" w:hAnsi="Calibri" w:cs="Tahoma"/>
                <w:b/>
                <w:color w:val="385623" w:themeColor="accent6" w:themeShade="80"/>
                <w:szCs w:val="22"/>
              </w:rPr>
              <w:t xml:space="preserve">Cumplimiento </w:t>
            </w:r>
            <w:r w:rsidRPr="00CC515A">
              <w:rPr>
                <w:rFonts w:ascii="Calibri" w:eastAsia="Arial Unicode MS" w:hAnsi="Calibri" w:cs="Arial"/>
                <w:b/>
                <w:bCs/>
                <w:color w:val="385623" w:themeColor="accent6" w:themeShade="80"/>
                <w:szCs w:val="22"/>
              </w:rPr>
              <w:t>de la Regla de Gasto</w:t>
            </w:r>
          </w:p>
          <w:p w14:paraId="048246D7"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NO SE EVALÚA EL CUMPLIMIENTO DE LA CORPORACIÓN DE LA REGLA DEL GASTO de acuerdo con la LO 2/2012 al suspenderse las reglas fiscales para 2020, 2021, 2022 y 2023, por Acuerdo de Consejo de </w:t>
            </w:r>
            <w:proofErr w:type="gramStart"/>
            <w:r w:rsidRPr="00CC515A">
              <w:rPr>
                <w:rFonts w:ascii="Calibri" w:eastAsia="Arial Unicode MS" w:hAnsi="Calibri" w:cs="Tahoma"/>
                <w:sz w:val="22"/>
                <w:szCs w:val="22"/>
              </w:rPr>
              <w:t>Ministros</w:t>
            </w:r>
            <w:proofErr w:type="gramEnd"/>
            <w:r w:rsidRPr="00CC515A">
              <w:rPr>
                <w:rFonts w:ascii="Calibri" w:eastAsia="Arial Unicode MS" w:hAnsi="Calibri" w:cs="Tahoma"/>
                <w:sz w:val="22"/>
                <w:szCs w:val="22"/>
              </w:rPr>
              <w:t xml:space="preserve"> </w:t>
            </w:r>
          </w:p>
          <w:p w14:paraId="14E465CC" w14:textId="77777777" w:rsidR="00CC515A" w:rsidRPr="00CC515A" w:rsidRDefault="00CC515A" w:rsidP="00CC515A">
            <w:pPr>
              <w:suppressAutoHyphens/>
              <w:jc w:val="both"/>
              <w:rPr>
                <w:rFonts w:ascii="Calibri" w:eastAsia="Arial Unicode MS" w:hAnsi="Calibri" w:cs="Tahoma"/>
                <w:b/>
                <w:sz w:val="6"/>
                <w:szCs w:val="6"/>
              </w:rPr>
            </w:pPr>
          </w:p>
          <w:p w14:paraId="192205B9" w14:textId="77777777" w:rsidR="00CC515A" w:rsidRPr="00CC515A" w:rsidRDefault="00CC515A" w:rsidP="00CC515A">
            <w:pPr>
              <w:suppressAutoHyphens/>
              <w:rPr>
                <w:rFonts w:ascii="Calibri" w:eastAsia="Arial Unicode MS" w:hAnsi="Calibri" w:cs="Arial"/>
                <w:b/>
                <w:bCs/>
                <w:color w:val="385623" w:themeColor="accent6" w:themeShade="80"/>
                <w:szCs w:val="22"/>
              </w:rPr>
            </w:pPr>
          </w:p>
          <w:p w14:paraId="4942500A" w14:textId="77777777" w:rsidR="00CC515A" w:rsidRPr="00CC515A" w:rsidRDefault="00CC515A" w:rsidP="00CC515A">
            <w:pPr>
              <w:suppressAutoHyphens/>
              <w:rPr>
                <w:rFonts w:ascii="Calibri" w:eastAsia="Arial Unicode MS" w:hAnsi="Calibri" w:cs="Arial"/>
                <w:b/>
                <w:bCs/>
                <w:color w:val="385623" w:themeColor="accent6" w:themeShade="80"/>
                <w:szCs w:val="22"/>
              </w:rPr>
            </w:pPr>
            <w:r w:rsidRPr="00CC515A">
              <w:rPr>
                <w:rFonts w:ascii="Calibri" w:eastAsia="Arial Unicode MS" w:hAnsi="Calibri" w:cs="Arial"/>
                <w:b/>
                <w:bCs/>
                <w:color w:val="385623" w:themeColor="accent6" w:themeShade="80"/>
                <w:szCs w:val="22"/>
              </w:rPr>
              <w:t>Cumplimiento con el límite de deuda</w:t>
            </w:r>
          </w:p>
          <w:p w14:paraId="10057491" w14:textId="77777777" w:rsidR="00CC515A" w:rsidRPr="00CC515A" w:rsidRDefault="00CC515A" w:rsidP="00CC515A">
            <w:pPr>
              <w:suppressAutoHyphens/>
              <w:jc w:val="both"/>
              <w:rPr>
                <w:rFonts w:ascii="Calibri" w:eastAsia="Arial Unicode MS" w:hAnsi="Calibri" w:cs="Tahoma"/>
                <w:sz w:val="22"/>
                <w:szCs w:val="22"/>
              </w:rPr>
            </w:pPr>
            <w:r w:rsidRPr="00CC515A">
              <w:rPr>
                <w:rFonts w:ascii="Calibri" w:eastAsia="Arial Unicode MS" w:hAnsi="Calibri" w:cs="Tahoma"/>
                <w:sz w:val="22"/>
                <w:szCs w:val="22"/>
              </w:rPr>
              <w:t xml:space="preserve">El nivel de deuda viva queda fijado, a 31/12/2023, en </w:t>
            </w:r>
            <w:r w:rsidRPr="00CC515A">
              <w:rPr>
                <w:rFonts w:ascii="Verdana" w:eastAsia="Arial Unicode MS" w:hAnsi="Verdana" w:cs="Arial"/>
                <w:b/>
                <w:bCs/>
                <w:sz w:val="22"/>
                <w:szCs w:val="22"/>
              </w:rPr>
              <w:t>0,00 Euros</w:t>
            </w:r>
            <w:r w:rsidRPr="00CC515A">
              <w:rPr>
                <w:rFonts w:ascii="Calibri" w:eastAsia="Arial Unicode MS" w:hAnsi="Calibri" w:cs="Tahoma"/>
                <w:sz w:val="22"/>
                <w:szCs w:val="22"/>
              </w:rPr>
              <w:t xml:space="preserve"> lo que representa un </w:t>
            </w:r>
            <w:r w:rsidRPr="00CC515A">
              <w:rPr>
                <w:rFonts w:ascii="Calibri" w:eastAsia="Arial Unicode MS" w:hAnsi="Calibri" w:cs="Tahoma"/>
                <w:b/>
                <w:sz w:val="22"/>
                <w:szCs w:val="22"/>
              </w:rPr>
              <w:t>0,00%</w:t>
            </w:r>
            <w:r w:rsidRPr="00CC515A">
              <w:rPr>
                <w:rFonts w:ascii="Calibri" w:eastAsia="Arial Unicode MS" w:hAnsi="Calibri" w:cs="Tahoma"/>
                <w:sz w:val="22"/>
                <w:szCs w:val="22"/>
              </w:rPr>
              <w:t xml:space="preserve"> de </w:t>
            </w:r>
            <w:proofErr w:type="gramStart"/>
            <w:r w:rsidRPr="00CC515A">
              <w:rPr>
                <w:rFonts w:ascii="Calibri" w:eastAsia="Arial Unicode MS" w:hAnsi="Calibri" w:cs="Tahoma"/>
                <w:sz w:val="22"/>
                <w:szCs w:val="22"/>
              </w:rPr>
              <w:t>deuda  diva</w:t>
            </w:r>
            <w:proofErr w:type="gramEnd"/>
            <w:r w:rsidRPr="00CC515A">
              <w:rPr>
                <w:rFonts w:ascii="Calibri" w:eastAsia="Arial Unicode MS" w:hAnsi="Calibri" w:cs="Tahoma"/>
                <w:sz w:val="22"/>
                <w:szCs w:val="22"/>
              </w:rPr>
              <w:t xml:space="preserve"> sobre ingresos corrientes, por lo que se pone de manifiesto  la capacidad de asumir los compromisos presentes y futuros, compatible con los objetivos de déficit y deuda pública.</w:t>
            </w:r>
          </w:p>
          <w:p w14:paraId="3C55857D" w14:textId="77777777" w:rsidR="00CC515A" w:rsidRPr="00CC515A" w:rsidRDefault="00CC515A" w:rsidP="00CC515A">
            <w:pPr>
              <w:suppressAutoHyphens/>
              <w:jc w:val="both"/>
              <w:rPr>
                <w:rFonts w:ascii="Calibri" w:eastAsia="Arial Unicode MS" w:hAnsi="Calibri" w:cs="Tahoma"/>
                <w:color w:val="385623" w:themeColor="accent6" w:themeShade="80"/>
              </w:rPr>
            </w:pPr>
          </w:p>
        </w:tc>
      </w:tr>
    </w:tbl>
    <w:p w14:paraId="638830F9" w14:textId="77777777" w:rsidR="00CC515A" w:rsidRPr="00CC515A" w:rsidRDefault="00CC515A" w:rsidP="00CC515A">
      <w:pPr>
        <w:suppressAutoHyphens/>
        <w:jc w:val="both"/>
        <w:rPr>
          <w:rFonts w:ascii="Calibri" w:eastAsia="Arial Unicode MS" w:hAnsi="Calibri" w:cs="Tahoma"/>
        </w:rPr>
      </w:pPr>
    </w:p>
    <w:tbl>
      <w:tblPr>
        <w:tblStyle w:val="Tablaconcuadrcula6"/>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889"/>
      </w:tblGrid>
      <w:tr w:rsidR="00CC515A" w:rsidRPr="00CC515A" w14:paraId="7030242D" w14:textId="77777777" w:rsidTr="003473FE">
        <w:tc>
          <w:tcPr>
            <w:tcW w:w="9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ACB9C17" w14:textId="77777777" w:rsidR="00CC515A" w:rsidRPr="00CC515A" w:rsidRDefault="00CC515A" w:rsidP="00CC515A">
            <w:pPr>
              <w:ind w:right="-2"/>
              <w:jc w:val="center"/>
              <w:rPr>
                <w:rFonts w:cstheme="minorHAnsi"/>
                <w:sz w:val="12"/>
                <w:szCs w:val="22"/>
              </w:rPr>
            </w:pPr>
            <w:r w:rsidRPr="00CC515A">
              <w:rPr>
                <w:rFonts w:cstheme="minorHAnsi"/>
                <w:b/>
                <w:bCs/>
                <w:sz w:val="12"/>
                <w:szCs w:val="16"/>
              </w:rPr>
              <w:t xml:space="preserve">Documento firmado electrónicamente </w:t>
            </w:r>
            <w:r w:rsidRPr="00CC515A">
              <w:rPr>
                <w:rFonts w:cstheme="minorHAnsi"/>
                <w:bCs/>
                <w:sz w:val="12"/>
                <w:szCs w:val="16"/>
              </w:rPr>
              <w:t>[Ley 6/2020, de 11 de noviembre, reguladora de determinados aspectos de los servicios electrónicos de confianza]</w:t>
            </w:r>
          </w:p>
        </w:tc>
      </w:tr>
      <w:tr w:rsidR="00CC515A" w:rsidRPr="00CC515A" w14:paraId="5883E3C4" w14:textId="77777777" w:rsidTr="003473FE">
        <w:tc>
          <w:tcPr>
            <w:tcW w:w="9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E8BC13" w14:textId="77777777" w:rsidR="00CC515A" w:rsidRPr="00CC515A" w:rsidRDefault="00CC515A" w:rsidP="00CC515A">
            <w:pPr>
              <w:ind w:right="-2"/>
              <w:jc w:val="center"/>
              <w:rPr>
                <w:rFonts w:cstheme="minorHAnsi"/>
                <w:sz w:val="12"/>
                <w:szCs w:val="22"/>
              </w:rPr>
            </w:pPr>
            <w:r w:rsidRPr="00CC515A">
              <w:rPr>
                <w:rFonts w:cstheme="minorHAnsi"/>
                <w:bCs/>
                <w:sz w:val="12"/>
                <w:szCs w:val="16"/>
              </w:rPr>
              <w:t xml:space="preserve">La fecha, cargo e identificación del firmante figuran en los metadatos del documento. Si se visualiza en soporte papel dicha información se localiza en el margen del documento. Para descargar una copia o verificar su autenticidad podrá hacerse mediante el </w:t>
            </w:r>
            <w:r w:rsidRPr="00CC515A">
              <w:rPr>
                <w:rFonts w:cstheme="minorHAnsi"/>
                <w:b/>
                <w:bCs/>
                <w:sz w:val="12"/>
                <w:szCs w:val="16"/>
              </w:rPr>
              <w:t>Código Seguro de Validación (CSV)</w:t>
            </w:r>
            <w:r w:rsidRPr="00CC515A">
              <w:rPr>
                <w:rFonts w:cstheme="minorHAnsi"/>
                <w:bCs/>
                <w:sz w:val="12"/>
                <w:szCs w:val="16"/>
              </w:rPr>
              <w:t xml:space="preserve"> que figura al pie del documento</w:t>
            </w:r>
          </w:p>
        </w:tc>
      </w:tr>
    </w:tbl>
    <w:p w14:paraId="56C5BF41" w14:textId="77777777" w:rsidR="00CC515A" w:rsidRPr="00CC515A" w:rsidRDefault="00CC515A" w:rsidP="00CC515A">
      <w:pPr>
        <w:suppressAutoHyphens/>
        <w:ind w:right="-2"/>
        <w:jc w:val="both"/>
        <w:rPr>
          <w:rFonts w:ascii="Calibri" w:eastAsia="Arial Unicode MS" w:hAnsi="Calibri" w:cs="Tahoma"/>
          <w:sz w:val="26"/>
          <w:szCs w:val="26"/>
        </w:rPr>
      </w:pPr>
    </w:p>
    <w:p w14:paraId="7B47046A" w14:textId="77777777" w:rsidR="00CC515A" w:rsidRPr="00CC515A" w:rsidRDefault="00CC515A" w:rsidP="00CC515A">
      <w:pPr>
        <w:suppressAutoHyphens/>
        <w:ind w:right="-2"/>
        <w:jc w:val="both"/>
        <w:rPr>
          <w:rFonts w:ascii="Calibri" w:eastAsia="Arial Unicode MS" w:hAnsi="Calibri" w:cs="Tahoma"/>
          <w:sz w:val="26"/>
          <w:szCs w:val="26"/>
        </w:rPr>
      </w:pPr>
    </w:p>
    <w:p w14:paraId="6E81549C" w14:textId="77777777" w:rsidR="00CC515A" w:rsidRPr="00CC515A" w:rsidRDefault="00CC515A" w:rsidP="00CC515A">
      <w:pPr>
        <w:suppressAutoHyphens/>
        <w:autoSpaceDE w:val="0"/>
        <w:autoSpaceDN w:val="0"/>
        <w:adjustRightInd w:val="0"/>
        <w:ind w:right="-2"/>
        <w:jc w:val="both"/>
        <w:rPr>
          <w:rFonts w:eastAsia="Arial Unicode MS" w:cs="Tahoma"/>
        </w:rPr>
      </w:pPr>
    </w:p>
    <w:p w14:paraId="7297D97B" w14:textId="77777777" w:rsidR="00CC515A" w:rsidRPr="00CC515A" w:rsidRDefault="00CC515A" w:rsidP="00CC515A">
      <w:pPr>
        <w:suppressAutoHyphens/>
        <w:rPr>
          <w:rFonts w:eastAsia="Arial Unicode MS" w:cs="Tahoma"/>
        </w:rPr>
      </w:pPr>
    </w:p>
    <w:p w14:paraId="13AB3C29" w14:textId="77777777" w:rsidR="0097585A" w:rsidRPr="00181E29" w:rsidRDefault="0097585A" w:rsidP="0097585A">
      <w:pPr>
        <w:tabs>
          <w:tab w:val="left" w:pos="142"/>
          <w:tab w:val="left" w:pos="8820"/>
        </w:tabs>
        <w:ind w:right="-81"/>
        <w:jc w:val="both"/>
        <w:outlineLvl w:val="0"/>
        <w:rPr>
          <w:rFonts w:ascii="Calibri" w:hAnsi="Calibri" w:cs="Calibri"/>
          <w:noProof/>
          <w:sz w:val="22"/>
        </w:rPr>
      </w:pPr>
    </w:p>
    <w:sectPr w:rsidR="0097585A" w:rsidRPr="00181E29" w:rsidSect="00B06950">
      <w:headerReference w:type="even" r:id="rId25"/>
      <w:headerReference w:type="default" r:id="rId26"/>
      <w:footerReference w:type="even" r:id="rId27"/>
      <w:footerReference w:type="default" r:id="rId28"/>
      <w:headerReference w:type="first" r:id="rId29"/>
      <w:footerReference w:type="first" r:id="rId30"/>
      <w:pgSz w:w="12240" w:h="15840" w:code="1"/>
      <w:pgMar w:top="1134"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EA98" w14:textId="77777777" w:rsidR="00B06950" w:rsidRDefault="00B06950">
      <w:r>
        <w:separator/>
      </w:r>
    </w:p>
  </w:endnote>
  <w:endnote w:type="continuationSeparator" w:id="0">
    <w:p w14:paraId="4D11DC4C" w14:textId="77777777" w:rsidR="00B06950" w:rsidRDefault="00B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ms Romn PS">
    <w:charset w:val="00"/>
    <w:family w:val="roman"/>
    <w:pitch w:val="variable"/>
  </w:font>
  <w:font w:name="Liberation Serif">
    <w:altName w:val="Times New Roman"/>
    <w:charset w:val="00"/>
    <w:family w:val="roman"/>
    <w:pitch w:val="variable"/>
    <w:sig w:usb0="E0000AFF" w:usb1="500078FF" w:usb2="00000021" w:usb3="00000000" w:csb0="000001BF" w:csb1="00000000"/>
  </w:font>
  <w:font w:name="TTE2AD72F8t00">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E3D7" w14:textId="77777777" w:rsidR="00A82311" w:rsidRDefault="00A82311" w:rsidP="00612E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C896F5" w14:textId="77777777" w:rsidR="00A82311" w:rsidRDefault="00A82311" w:rsidP="00612EAE">
    <w:pPr>
      <w:pStyle w:val="Piedepgina"/>
      <w:ind w:right="360"/>
    </w:pPr>
  </w:p>
  <w:p w14:paraId="45541C68" w14:textId="77777777" w:rsidR="00E81EC9" w:rsidRDefault="00E81EC9"/>
  <w:p w14:paraId="46D28EBC" w14:textId="77777777" w:rsidR="00E81EC9" w:rsidRDefault="00E81EC9"/>
  <w:p w14:paraId="16BA8AAE" w14:textId="77777777" w:rsidR="00E81EC9" w:rsidRDefault="00E81EC9"/>
  <w:p w14:paraId="0D66FA86" w14:textId="77777777" w:rsidR="00E81EC9" w:rsidRDefault="00E81EC9"/>
  <w:p w14:paraId="2BC47016"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10A" w14:textId="77777777" w:rsidR="00A82311" w:rsidRDefault="00A823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6632" w14:textId="77777777" w:rsidR="00A82311" w:rsidRDefault="00A82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7D88" w14:textId="77777777" w:rsidR="00B06950" w:rsidRDefault="00B06950">
      <w:r>
        <w:separator/>
      </w:r>
    </w:p>
  </w:footnote>
  <w:footnote w:type="continuationSeparator" w:id="0">
    <w:p w14:paraId="1B7C5E82" w14:textId="77777777" w:rsidR="00B06950" w:rsidRDefault="00B06950">
      <w:r>
        <w:continuationSeparator/>
      </w:r>
    </w:p>
  </w:footnote>
  <w:footnote w:id="1">
    <w:p w14:paraId="4BB4F5A7" w14:textId="77777777" w:rsidR="0086537F" w:rsidRDefault="0086537F" w:rsidP="0086537F">
      <w:pPr>
        <w:jc w:val="both"/>
      </w:pPr>
    </w:p>
  </w:footnote>
  <w:footnote w:id="2">
    <w:p w14:paraId="7840DAAF" w14:textId="77777777" w:rsidR="0086537F" w:rsidRDefault="0086537F" w:rsidP="0086537F">
      <w:pPr>
        <w:pStyle w:val="Textonotapie"/>
      </w:pPr>
    </w:p>
  </w:footnote>
  <w:footnote w:id="3">
    <w:p w14:paraId="61A99CD4" w14:textId="77777777" w:rsidR="00CC515A" w:rsidRDefault="00CC515A" w:rsidP="00CC515A">
      <w:pPr>
        <w:jc w:val="both"/>
      </w:pPr>
    </w:p>
  </w:footnote>
  <w:footnote w:id="4">
    <w:p w14:paraId="42F25246" w14:textId="77777777" w:rsidR="00CC515A" w:rsidRDefault="00CC515A" w:rsidP="00CC515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9AC" w14:textId="77777777" w:rsidR="00A82311" w:rsidRDefault="00A82311">
    <w:pPr>
      <w:pStyle w:val="Encabezado"/>
    </w:pPr>
  </w:p>
  <w:p w14:paraId="1DFCFF37" w14:textId="77777777" w:rsidR="00E81EC9" w:rsidRDefault="00E81EC9"/>
  <w:p w14:paraId="0DD7B1D5" w14:textId="77777777" w:rsidR="00E81EC9" w:rsidRDefault="00E81EC9"/>
  <w:p w14:paraId="26CDEB7B" w14:textId="77777777" w:rsidR="00E81EC9" w:rsidRDefault="00E81EC9"/>
  <w:p w14:paraId="44CFA2E1" w14:textId="77777777" w:rsidR="00E81EC9" w:rsidRDefault="00E81EC9"/>
  <w:p w14:paraId="6CBCD392"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5DDE" w14:textId="77777777" w:rsidR="00A82311" w:rsidRDefault="00A82311">
    <w:pPr>
      <w:pStyle w:val="Encabezado"/>
    </w:pPr>
  </w:p>
  <w:p w14:paraId="7812C4B8" w14:textId="77777777" w:rsidR="00E81EC9" w:rsidRDefault="00E81EC9"/>
  <w:p w14:paraId="0311B418" w14:textId="77777777" w:rsidR="00E81EC9" w:rsidRDefault="00E81EC9"/>
  <w:p w14:paraId="5936A9E6" w14:textId="77777777" w:rsidR="00E81EC9" w:rsidRDefault="00E81EC9"/>
  <w:p w14:paraId="2120CAB4" w14:textId="77777777" w:rsidR="00E81EC9" w:rsidRDefault="00E81EC9"/>
  <w:p w14:paraId="5E970D01"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5036" w14:textId="77777777" w:rsidR="00A82311" w:rsidRDefault="00A82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C3F9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340C4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2A9C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4"/>
    <w:multiLevelType w:val="multilevel"/>
    <w:tmpl w:val="95FEE02A"/>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5"/>
    <w:multiLevelType w:val="multilevel"/>
    <w:tmpl w:val="00000005"/>
    <w:name w:val="WWNum7"/>
    <w:lvl w:ilvl="0">
      <w:start w:val="1"/>
      <w:numFmt w:val="bullet"/>
      <w:lvlText w:val="-"/>
      <w:lvlJc w:val="left"/>
      <w:pPr>
        <w:tabs>
          <w:tab w:val="num" w:pos="0"/>
        </w:tabs>
        <w:ind w:left="1785" w:hanging="360"/>
      </w:pPr>
      <w:rPr>
        <w:rFonts w:ascii="Times New Roman" w:hAnsi="Times New Roman"/>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rPr>
    </w:lvl>
    <w:lvl w:ilvl="3">
      <w:start w:val="1"/>
      <w:numFmt w:val="bullet"/>
      <w:lvlText w:val=""/>
      <w:lvlJc w:val="left"/>
      <w:pPr>
        <w:tabs>
          <w:tab w:val="num" w:pos="0"/>
        </w:tabs>
        <w:ind w:left="3945" w:hanging="360"/>
      </w:pPr>
      <w:rPr>
        <w:rFonts w:ascii="Symbol" w:hAnsi="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rPr>
    </w:lvl>
    <w:lvl w:ilvl="6">
      <w:start w:val="1"/>
      <w:numFmt w:val="bullet"/>
      <w:lvlText w:val=""/>
      <w:lvlJc w:val="left"/>
      <w:pPr>
        <w:tabs>
          <w:tab w:val="num" w:pos="0"/>
        </w:tabs>
        <w:ind w:left="6105" w:hanging="360"/>
      </w:pPr>
      <w:rPr>
        <w:rFonts w:ascii="Symbol" w:hAnsi="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9"/>
    <w:multiLevelType w:val="singleLevel"/>
    <w:tmpl w:val="00000009"/>
    <w:name w:val="WW8Num11"/>
    <w:lvl w:ilvl="0">
      <w:start w:val="1"/>
      <w:numFmt w:val="lowerLetter"/>
      <w:lvlText w:val="%1)"/>
      <w:lvlJc w:val="left"/>
      <w:pPr>
        <w:tabs>
          <w:tab w:val="num" w:pos="0"/>
        </w:tabs>
        <w:ind w:left="1776"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E"/>
    <w:multiLevelType w:val="multilevel"/>
    <w:tmpl w:val="0000000E"/>
    <w:name w:val="WWNum13"/>
    <w:lvl w:ilvl="0">
      <w:start w:val="1"/>
      <w:numFmt w:val="decimal"/>
      <w:lvlText w:val="%1."/>
      <w:lvlJc w:val="left"/>
      <w:pPr>
        <w:tabs>
          <w:tab w:val="num" w:pos="0"/>
        </w:tabs>
        <w:ind w:left="502" w:firstLine="142"/>
      </w:pPr>
      <w:rPr>
        <w:color w:val="000000"/>
        <w:position w:val="0"/>
        <w:sz w:val="24"/>
        <w:vertAlign w:val="baseline"/>
      </w:rPr>
    </w:lvl>
    <w:lvl w:ilvl="1">
      <w:start w:val="1"/>
      <w:numFmt w:val="lowerLetter"/>
      <w:lvlText w:val="%2."/>
      <w:lvlJc w:val="left"/>
      <w:pPr>
        <w:tabs>
          <w:tab w:val="num" w:pos="0"/>
        </w:tabs>
        <w:ind w:left="1582" w:firstLine="1222"/>
      </w:pPr>
      <w:rPr>
        <w:position w:val="0"/>
        <w:sz w:val="24"/>
        <w:vertAlign w:val="baseline"/>
      </w:rPr>
    </w:lvl>
    <w:lvl w:ilvl="2">
      <w:start w:val="1"/>
      <w:numFmt w:val="lowerRoman"/>
      <w:lvlText w:val="%2.%3."/>
      <w:lvlJc w:val="right"/>
      <w:pPr>
        <w:tabs>
          <w:tab w:val="num" w:pos="0"/>
        </w:tabs>
        <w:ind w:left="2302" w:firstLine="2122"/>
      </w:pPr>
      <w:rPr>
        <w:position w:val="0"/>
        <w:sz w:val="24"/>
        <w:vertAlign w:val="baseline"/>
      </w:rPr>
    </w:lvl>
    <w:lvl w:ilvl="3">
      <w:start w:val="1"/>
      <w:numFmt w:val="decimal"/>
      <w:lvlText w:val="%2.%3.%4."/>
      <w:lvlJc w:val="left"/>
      <w:pPr>
        <w:tabs>
          <w:tab w:val="num" w:pos="0"/>
        </w:tabs>
        <w:ind w:left="3022" w:firstLine="2662"/>
      </w:pPr>
      <w:rPr>
        <w:position w:val="0"/>
        <w:sz w:val="24"/>
        <w:vertAlign w:val="baseline"/>
      </w:rPr>
    </w:lvl>
    <w:lvl w:ilvl="4">
      <w:start w:val="1"/>
      <w:numFmt w:val="lowerLetter"/>
      <w:lvlText w:val="%2.%3.%4.%5."/>
      <w:lvlJc w:val="left"/>
      <w:pPr>
        <w:tabs>
          <w:tab w:val="num" w:pos="0"/>
        </w:tabs>
        <w:ind w:left="3742" w:firstLine="3382"/>
      </w:pPr>
      <w:rPr>
        <w:position w:val="0"/>
        <w:sz w:val="24"/>
        <w:vertAlign w:val="baseline"/>
      </w:rPr>
    </w:lvl>
    <w:lvl w:ilvl="5">
      <w:start w:val="1"/>
      <w:numFmt w:val="lowerRoman"/>
      <w:lvlText w:val="%2.%3.%4.%5.%6."/>
      <w:lvlJc w:val="right"/>
      <w:pPr>
        <w:tabs>
          <w:tab w:val="num" w:pos="0"/>
        </w:tabs>
        <w:ind w:left="4462" w:firstLine="4282"/>
      </w:pPr>
      <w:rPr>
        <w:position w:val="0"/>
        <w:sz w:val="24"/>
        <w:vertAlign w:val="baseline"/>
      </w:rPr>
    </w:lvl>
    <w:lvl w:ilvl="6">
      <w:start w:val="1"/>
      <w:numFmt w:val="decimal"/>
      <w:lvlText w:val="%2.%3.%4.%5.%6.%7."/>
      <w:lvlJc w:val="left"/>
      <w:pPr>
        <w:tabs>
          <w:tab w:val="num" w:pos="0"/>
        </w:tabs>
        <w:ind w:left="5182" w:firstLine="4822"/>
      </w:pPr>
      <w:rPr>
        <w:position w:val="0"/>
        <w:sz w:val="24"/>
        <w:vertAlign w:val="baseline"/>
      </w:rPr>
    </w:lvl>
    <w:lvl w:ilvl="7">
      <w:start w:val="1"/>
      <w:numFmt w:val="lowerLetter"/>
      <w:lvlText w:val="%2.%3.%4.%5.%6.%7.%8."/>
      <w:lvlJc w:val="left"/>
      <w:pPr>
        <w:tabs>
          <w:tab w:val="num" w:pos="0"/>
        </w:tabs>
        <w:ind w:left="5902" w:firstLine="5542"/>
      </w:pPr>
      <w:rPr>
        <w:position w:val="0"/>
        <w:sz w:val="24"/>
        <w:vertAlign w:val="baseline"/>
      </w:rPr>
    </w:lvl>
    <w:lvl w:ilvl="8">
      <w:start w:val="1"/>
      <w:numFmt w:val="lowerRoman"/>
      <w:lvlText w:val="%2.%3.%4.%5.%6.%7.%8.%9."/>
      <w:lvlJc w:val="right"/>
      <w:pPr>
        <w:tabs>
          <w:tab w:val="num" w:pos="0"/>
        </w:tabs>
        <w:ind w:left="6622" w:firstLine="6442"/>
      </w:pPr>
      <w:rPr>
        <w:position w:val="0"/>
        <w:sz w:val="24"/>
        <w:vertAlign w:val="baseline"/>
      </w:rPr>
    </w:lvl>
  </w:abstractNum>
  <w:abstractNum w:abstractNumId="16" w15:restartNumberingAfterBreak="0">
    <w:nsid w:val="0000000F"/>
    <w:multiLevelType w:val="singleLevel"/>
    <w:tmpl w:val="0000000F"/>
    <w:name w:val="WW8Num15"/>
    <w:lvl w:ilvl="0">
      <w:start w:val="1"/>
      <w:numFmt w:val="bullet"/>
      <w:lvlText w:val=""/>
      <w:lvlJc w:val="left"/>
      <w:pPr>
        <w:tabs>
          <w:tab w:val="num" w:pos="1060"/>
        </w:tabs>
        <w:ind w:left="10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lang w:val="es-ES_tradnl"/>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b/>
        <w:lang w:val="es-ES_tradnl"/>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2194" w:hanging="360"/>
      </w:pPr>
      <w:rPr>
        <w:rFonts w:ascii="Wingdings" w:hAnsi="Wingdings" w:cs="Wingdings" w:hint="default"/>
      </w:rPr>
    </w:lvl>
  </w:abstractNum>
  <w:abstractNum w:abstractNumId="20" w15:restartNumberingAfterBreak="0">
    <w:nsid w:val="02191A38"/>
    <w:multiLevelType w:val="hybridMultilevel"/>
    <w:tmpl w:val="226878BC"/>
    <w:lvl w:ilvl="0" w:tplc="7326E45C">
      <w:start w:val="1"/>
      <w:numFmt w:val="bullet"/>
      <w:lvlText w:val=""/>
      <w:lvlJc w:val="left"/>
      <w:pPr>
        <w:tabs>
          <w:tab w:val="num" w:pos="1428"/>
        </w:tabs>
        <w:ind w:left="1428" w:hanging="360"/>
      </w:pPr>
      <w:rPr>
        <w:rFonts w:ascii="Symbol" w:hAnsi="Symbol" w:hint="default"/>
      </w:rPr>
    </w:lvl>
    <w:lvl w:ilvl="1" w:tplc="394C7058">
      <w:start w:val="1"/>
      <w:numFmt w:val="bullet"/>
      <w:lvlText w:val="-"/>
      <w:lvlJc w:val="left"/>
      <w:pPr>
        <w:tabs>
          <w:tab w:val="num" w:pos="2148"/>
        </w:tabs>
        <w:ind w:left="2148" w:hanging="360"/>
      </w:pPr>
      <w:rPr>
        <w:rFonts w:ascii="Verdana" w:hAnsi="Verdana" w:hint="default"/>
      </w:rPr>
    </w:lvl>
    <w:lvl w:ilvl="2" w:tplc="54A23DFC" w:tentative="1">
      <w:start w:val="1"/>
      <w:numFmt w:val="bullet"/>
      <w:lvlText w:val=""/>
      <w:lvlJc w:val="left"/>
      <w:pPr>
        <w:tabs>
          <w:tab w:val="num" w:pos="2868"/>
        </w:tabs>
        <w:ind w:left="2868" w:hanging="360"/>
      </w:pPr>
      <w:rPr>
        <w:rFonts w:ascii="Wingdings" w:hAnsi="Wingdings" w:hint="default"/>
      </w:rPr>
    </w:lvl>
    <w:lvl w:ilvl="3" w:tplc="769A74AC" w:tentative="1">
      <w:start w:val="1"/>
      <w:numFmt w:val="bullet"/>
      <w:lvlText w:val=""/>
      <w:lvlJc w:val="left"/>
      <w:pPr>
        <w:tabs>
          <w:tab w:val="num" w:pos="3588"/>
        </w:tabs>
        <w:ind w:left="3588" w:hanging="360"/>
      </w:pPr>
      <w:rPr>
        <w:rFonts w:ascii="Symbol" w:hAnsi="Symbol" w:hint="default"/>
      </w:rPr>
    </w:lvl>
    <w:lvl w:ilvl="4" w:tplc="57B2E256" w:tentative="1">
      <w:start w:val="1"/>
      <w:numFmt w:val="bullet"/>
      <w:lvlText w:val="o"/>
      <w:lvlJc w:val="left"/>
      <w:pPr>
        <w:tabs>
          <w:tab w:val="num" w:pos="4308"/>
        </w:tabs>
        <w:ind w:left="4308" w:hanging="360"/>
      </w:pPr>
      <w:rPr>
        <w:rFonts w:ascii="Courier New" w:hAnsi="Courier New" w:cs="Courier New" w:hint="default"/>
      </w:rPr>
    </w:lvl>
    <w:lvl w:ilvl="5" w:tplc="976A36A8" w:tentative="1">
      <w:start w:val="1"/>
      <w:numFmt w:val="bullet"/>
      <w:lvlText w:val=""/>
      <w:lvlJc w:val="left"/>
      <w:pPr>
        <w:tabs>
          <w:tab w:val="num" w:pos="5028"/>
        </w:tabs>
        <w:ind w:left="5028" w:hanging="360"/>
      </w:pPr>
      <w:rPr>
        <w:rFonts w:ascii="Wingdings" w:hAnsi="Wingdings" w:hint="default"/>
      </w:rPr>
    </w:lvl>
    <w:lvl w:ilvl="6" w:tplc="37425A62" w:tentative="1">
      <w:start w:val="1"/>
      <w:numFmt w:val="bullet"/>
      <w:lvlText w:val=""/>
      <w:lvlJc w:val="left"/>
      <w:pPr>
        <w:tabs>
          <w:tab w:val="num" w:pos="5748"/>
        </w:tabs>
        <w:ind w:left="5748" w:hanging="360"/>
      </w:pPr>
      <w:rPr>
        <w:rFonts w:ascii="Symbol" w:hAnsi="Symbol" w:hint="default"/>
      </w:rPr>
    </w:lvl>
    <w:lvl w:ilvl="7" w:tplc="E320E12E" w:tentative="1">
      <w:start w:val="1"/>
      <w:numFmt w:val="bullet"/>
      <w:lvlText w:val="o"/>
      <w:lvlJc w:val="left"/>
      <w:pPr>
        <w:tabs>
          <w:tab w:val="num" w:pos="6468"/>
        </w:tabs>
        <w:ind w:left="6468" w:hanging="360"/>
      </w:pPr>
      <w:rPr>
        <w:rFonts w:ascii="Courier New" w:hAnsi="Courier New" w:cs="Courier New" w:hint="default"/>
      </w:rPr>
    </w:lvl>
    <w:lvl w:ilvl="8" w:tplc="67FA7CA0"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03E76644"/>
    <w:multiLevelType w:val="multilevel"/>
    <w:tmpl w:val="20548DE0"/>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46B29B9"/>
    <w:multiLevelType w:val="hybridMultilevel"/>
    <w:tmpl w:val="ACDE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A2320AA"/>
    <w:multiLevelType w:val="multilevel"/>
    <w:tmpl w:val="00000006"/>
    <w:styleLink w:val="Listaactua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0C64131A"/>
    <w:multiLevelType w:val="hybridMultilevel"/>
    <w:tmpl w:val="FA04FE86"/>
    <w:lvl w:ilvl="0" w:tplc="B93CBA76">
      <w:start w:val="1"/>
      <w:numFmt w:val="bullet"/>
      <w:lvlText w:val="-"/>
      <w:lvlJc w:val="left"/>
      <w:pPr>
        <w:tabs>
          <w:tab w:val="num" w:pos="1260"/>
        </w:tabs>
        <w:ind w:left="1260" w:hanging="360"/>
      </w:pPr>
      <w:rPr>
        <w:rFonts w:ascii="Verdana" w:hAnsi="Verdana" w:hint="default"/>
      </w:rPr>
    </w:lvl>
    <w:lvl w:ilvl="1" w:tplc="E7DA2700" w:tentative="1">
      <w:start w:val="1"/>
      <w:numFmt w:val="bullet"/>
      <w:lvlText w:val="o"/>
      <w:lvlJc w:val="left"/>
      <w:pPr>
        <w:tabs>
          <w:tab w:val="num" w:pos="1980"/>
        </w:tabs>
        <w:ind w:left="1980" w:hanging="360"/>
      </w:pPr>
      <w:rPr>
        <w:rFonts w:ascii="Courier New" w:hAnsi="Courier New" w:cs="Courier New" w:hint="default"/>
      </w:rPr>
    </w:lvl>
    <w:lvl w:ilvl="2" w:tplc="9DCAB996" w:tentative="1">
      <w:start w:val="1"/>
      <w:numFmt w:val="bullet"/>
      <w:lvlText w:val=""/>
      <w:lvlJc w:val="left"/>
      <w:pPr>
        <w:tabs>
          <w:tab w:val="num" w:pos="2700"/>
        </w:tabs>
        <w:ind w:left="2700" w:hanging="360"/>
      </w:pPr>
      <w:rPr>
        <w:rFonts w:ascii="Wingdings" w:hAnsi="Wingdings" w:hint="default"/>
      </w:rPr>
    </w:lvl>
    <w:lvl w:ilvl="3" w:tplc="63260AE2" w:tentative="1">
      <w:start w:val="1"/>
      <w:numFmt w:val="bullet"/>
      <w:lvlText w:val=""/>
      <w:lvlJc w:val="left"/>
      <w:pPr>
        <w:tabs>
          <w:tab w:val="num" w:pos="3420"/>
        </w:tabs>
        <w:ind w:left="3420" w:hanging="360"/>
      </w:pPr>
      <w:rPr>
        <w:rFonts w:ascii="Symbol" w:hAnsi="Symbol" w:hint="default"/>
      </w:rPr>
    </w:lvl>
    <w:lvl w:ilvl="4" w:tplc="E84893B6" w:tentative="1">
      <w:start w:val="1"/>
      <w:numFmt w:val="bullet"/>
      <w:lvlText w:val="o"/>
      <w:lvlJc w:val="left"/>
      <w:pPr>
        <w:tabs>
          <w:tab w:val="num" w:pos="4140"/>
        </w:tabs>
        <w:ind w:left="4140" w:hanging="360"/>
      </w:pPr>
      <w:rPr>
        <w:rFonts w:ascii="Courier New" w:hAnsi="Courier New" w:cs="Courier New" w:hint="default"/>
      </w:rPr>
    </w:lvl>
    <w:lvl w:ilvl="5" w:tplc="590231FE" w:tentative="1">
      <w:start w:val="1"/>
      <w:numFmt w:val="bullet"/>
      <w:lvlText w:val=""/>
      <w:lvlJc w:val="left"/>
      <w:pPr>
        <w:tabs>
          <w:tab w:val="num" w:pos="4860"/>
        </w:tabs>
        <w:ind w:left="4860" w:hanging="360"/>
      </w:pPr>
      <w:rPr>
        <w:rFonts w:ascii="Wingdings" w:hAnsi="Wingdings" w:hint="default"/>
      </w:rPr>
    </w:lvl>
    <w:lvl w:ilvl="6" w:tplc="4D263EFA" w:tentative="1">
      <w:start w:val="1"/>
      <w:numFmt w:val="bullet"/>
      <w:lvlText w:val=""/>
      <w:lvlJc w:val="left"/>
      <w:pPr>
        <w:tabs>
          <w:tab w:val="num" w:pos="5580"/>
        </w:tabs>
        <w:ind w:left="5580" w:hanging="360"/>
      </w:pPr>
      <w:rPr>
        <w:rFonts w:ascii="Symbol" w:hAnsi="Symbol" w:hint="default"/>
      </w:rPr>
    </w:lvl>
    <w:lvl w:ilvl="7" w:tplc="5A26B844" w:tentative="1">
      <w:start w:val="1"/>
      <w:numFmt w:val="bullet"/>
      <w:lvlText w:val="o"/>
      <w:lvlJc w:val="left"/>
      <w:pPr>
        <w:tabs>
          <w:tab w:val="num" w:pos="6300"/>
        </w:tabs>
        <w:ind w:left="6300" w:hanging="360"/>
      </w:pPr>
      <w:rPr>
        <w:rFonts w:ascii="Courier New" w:hAnsi="Courier New" w:cs="Courier New" w:hint="default"/>
      </w:rPr>
    </w:lvl>
    <w:lvl w:ilvl="8" w:tplc="9B6C228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0E8127AD"/>
    <w:multiLevelType w:val="hybridMultilevel"/>
    <w:tmpl w:val="FDA67684"/>
    <w:name w:val="WW8Num652223"/>
    <w:lvl w:ilvl="0" w:tplc="3C9201E6">
      <w:start w:val="1"/>
      <w:numFmt w:val="bullet"/>
      <w:lvlText w:val=""/>
      <w:lvlJc w:val="left"/>
      <w:pPr>
        <w:tabs>
          <w:tab w:val="num" w:pos="2700"/>
        </w:tabs>
        <w:ind w:left="2700" w:hanging="360"/>
      </w:pPr>
      <w:rPr>
        <w:rFonts w:ascii="Wingdings" w:hAnsi="Wingdings" w:cs="Wingdings" w:hint="default"/>
        <w:b/>
        <w:i w:val="0"/>
        <w:color w:val="auto"/>
        <w:sz w:val="22"/>
        <w:szCs w:val="22"/>
        <w:u w:val="none"/>
      </w:rPr>
    </w:lvl>
    <w:lvl w:ilvl="1" w:tplc="3B6E52B4" w:tentative="1">
      <w:start w:val="1"/>
      <w:numFmt w:val="lowerLetter"/>
      <w:lvlText w:val="%2."/>
      <w:lvlJc w:val="left"/>
      <w:pPr>
        <w:tabs>
          <w:tab w:val="num" w:pos="1440"/>
        </w:tabs>
        <w:ind w:left="1440" w:hanging="360"/>
      </w:pPr>
    </w:lvl>
    <w:lvl w:ilvl="2" w:tplc="2816446C" w:tentative="1">
      <w:start w:val="1"/>
      <w:numFmt w:val="lowerRoman"/>
      <w:lvlText w:val="%3."/>
      <w:lvlJc w:val="right"/>
      <w:pPr>
        <w:tabs>
          <w:tab w:val="num" w:pos="2160"/>
        </w:tabs>
        <w:ind w:left="2160" w:hanging="180"/>
      </w:pPr>
    </w:lvl>
    <w:lvl w:ilvl="3" w:tplc="68223C8E" w:tentative="1">
      <w:start w:val="1"/>
      <w:numFmt w:val="decimal"/>
      <w:lvlText w:val="%4."/>
      <w:lvlJc w:val="left"/>
      <w:pPr>
        <w:tabs>
          <w:tab w:val="num" w:pos="2880"/>
        </w:tabs>
        <w:ind w:left="2880" w:hanging="360"/>
      </w:pPr>
    </w:lvl>
    <w:lvl w:ilvl="4" w:tplc="A42A68A8" w:tentative="1">
      <w:start w:val="1"/>
      <w:numFmt w:val="lowerLetter"/>
      <w:lvlText w:val="%5."/>
      <w:lvlJc w:val="left"/>
      <w:pPr>
        <w:tabs>
          <w:tab w:val="num" w:pos="3600"/>
        </w:tabs>
        <w:ind w:left="3600" w:hanging="360"/>
      </w:pPr>
    </w:lvl>
    <w:lvl w:ilvl="5" w:tplc="7BAA92C2" w:tentative="1">
      <w:start w:val="1"/>
      <w:numFmt w:val="lowerRoman"/>
      <w:lvlText w:val="%6."/>
      <w:lvlJc w:val="right"/>
      <w:pPr>
        <w:tabs>
          <w:tab w:val="num" w:pos="4320"/>
        </w:tabs>
        <w:ind w:left="4320" w:hanging="180"/>
      </w:pPr>
    </w:lvl>
    <w:lvl w:ilvl="6" w:tplc="8CECE3F0" w:tentative="1">
      <w:start w:val="1"/>
      <w:numFmt w:val="decimal"/>
      <w:lvlText w:val="%7."/>
      <w:lvlJc w:val="left"/>
      <w:pPr>
        <w:tabs>
          <w:tab w:val="num" w:pos="5040"/>
        </w:tabs>
        <w:ind w:left="5040" w:hanging="360"/>
      </w:pPr>
    </w:lvl>
    <w:lvl w:ilvl="7" w:tplc="E8CA4DFE" w:tentative="1">
      <w:start w:val="1"/>
      <w:numFmt w:val="lowerLetter"/>
      <w:lvlText w:val="%8."/>
      <w:lvlJc w:val="left"/>
      <w:pPr>
        <w:tabs>
          <w:tab w:val="num" w:pos="5760"/>
        </w:tabs>
        <w:ind w:left="5760" w:hanging="360"/>
      </w:pPr>
    </w:lvl>
    <w:lvl w:ilvl="8" w:tplc="59D850E2" w:tentative="1">
      <w:start w:val="1"/>
      <w:numFmt w:val="lowerRoman"/>
      <w:lvlText w:val="%9."/>
      <w:lvlJc w:val="right"/>
      <w:pPr>
        <w:tabs>
          <w:tab w:val="num" w:pos="6480"/>
        </w:tabs>
        <w:ind w:left="6480" w:hanging="180"/>
      </w:pPr>
    </w:lvl>
  </w:abstractNum>
  <w:abstractNum w:abstractNumId="26" w15:restartNumberingAfterBreak="0">
    <w:nsid w:val="129E797D"/>
    <w:multiLevelType w:val="hybridMultilevel"/>
    <w:tmpl w:val="F36E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403717A"/>
    <w:multiLevelType w:val="hybridMultilevel"/>
    <w:tmpl w:val="44700CCC"/>
    <w:name w:val="WW8Num5"/>
    <w:lvl w:ilvl="0" w:tplc="7778B656">
      <w:start w:val="1"/>
      <w:numFmt w:val="bullet"/>
      <w:lvlText w:val=""/>
      <w:lvlJc w:val="left"/>
      <w:pPr>
        <w:tabs>
          <w:tab w:val="num" w:pos="1713"/>
        </w:tabs>
        <w:ind w:left="1713" w:hanging="360"/>
      </w:pPr>
      <w:rPr>
        <w:rFonts w:ascii="Wingdings" w:hAnsi="Wingdings" w:hint="default"/>
      </w:rPr>
    </w:lvl>
    <w:lvl w:ilvl="1" w:tplc="7602B4EE" w:tentative="1">
      <w:start w:val="1"/>
      <w:numFmt w:val="bullet"/>
      <w:lvlText w:val="o"/>
      <w:lvlJc w:val="left"/>
      <w:pPr>
        <w:tabs>
          <w:tab w:val="num" w:pos="2433"/>
        </w:tabs>
        <w:ind w:left="2433" w:hanging="360"/>
      </w:pPr>
      <w:rPr>
        <w:rFonts w:ascii="Courier New" w:hAnsi="Courier New" w:cs="Courier New" w:hint="default"/>
      </w:rPr>
    </w:lvl>
    <w:lvl w:ilvl="2" w:tplc="7F0EB20A" w:tentative="1">
      <w:start w:val="1"/>
      <w:numFmt w:val="bullet"/>
      <w:lvlText w:val=""/>
      <w:lvlJc w:val="left"/>
      <w:pPr>
        <w:tabs>
          <w:tab w:val="num" w:pos="3153"/>
        </w:tabs>
        <w:ind w:left="3153" w:hanging="360"/>
      </w:pPr>
      <w:rPr>
        <w:rFonts w:ascii="Wingdings" w:hAnsi="Wingdings" w:hint="default"/>
      </w:rPr>
    </w:lvl>
    <w:lvl w:ilvl="3" w:tplc="DE449952" w:tentative="1">
      <w:start w:val="1"/>
      <w:numFmt w:val="bullet"/>
      <w:lvlText w:val=""/>
      <w:lvlJc w:val="left"/>
      <w:pPr>
        <w:tabs>
          <w:tab w:val="num" w:pos="3873"/>
        </w:tabs>
        <w:ind w:left="3873" w:hanging="360"/>
      </w:pPr>
      <w:rPr>
        <w:rFonts w:ascii="Symbol" w:hAnsi="Symbol" w:hint="default"/>
      </w:rPr>
    </w:lvl>
    <w:lvl w:ilvl="4" w:tplc="60340A90" w:tentative="1">
      <w:start w:val="1"/>
      <w:numFmt w:val="bullet"/>
      <w:lvlText w:val="o"/>
      <w:lvlJc w:val="left"/>
      <w:pPr>
        <w:tabs>
          <w:tab w:val="num" w:pos="4593"/>
        </w:tabs>
        <w:ind w:left="4593" w:hanging="360"/>
      </w:pPr>
      <w:rPr>
        <w:rFonts w:ascii="Courier New" w:hAnsi="Courier New" w:cs="Courier New" w:hint="default"/>
      </w:rPr>
    </w:lvl>
    <w:lvl w:ilvl="5" w:tplc="9920CD42" w:tentative="1">
      <w:start w:val="1"/>
      <w:numFmt w:val="bullet"/>
      <w:lvlText w:val=""/>
      <w:lvlJc w:val="left"/>
      <w:pPr>
        <w:tabs>
          <w:tab w:val="num" w:pos="5313"/>
        </w:tabs>
        <w:ind w:left="5313" w:hanging="360"/>
      </w:pPr>
      <w:rPr>
        <w:rFonts w:ascii="Wingdings" w:hAnsi="Wingdings" w:hint="default"/>
      </w:rPr>
    </w:lvl>
    <w:lvl w:ilvl="6" w:tplc="1A78F002" w:tentative="1">
      <w:start w:val="1"/>
      <w:numFmt w:val="bullet"/>
      <w:lvlText w:val=""/>
      <w:lvlJc w:val="left"/>
      <w:pPr>
        <w:tabs>
          <w:tab w:val="num" w:pos="6033"/>
        </w:tabs>
        <w:ind w:left="6033" w:hanging="360"/>
      </w:pPr>
      <w:rPr>
        <w:rFonts w:ascii="Symbol" w:hAnsi="Symbol" w:hint="default"/>
      </w:rPr>
    </w:lvl>
    <w:lvl w:ilvl="7" w:tplc="1E06199E" w:tentative="1">
      <w:start w:val="1"/>
      <w:numFmt w:val="bullet"/>
      <w:lvlText w:val="o"/>
      <w:lvlJc w:val="left"/>
      <w:pPr>
        <w:tabs>
          <w:tab w:val="num" w:pos="6753"/>
        </w:tabs>
        <w:ind w:left="6753" w:hanging="360"/>
      </w:pPr>
      <w:rPr>
        <w:rFonts w:ascii="Courier New" w:hAnsi="Courier New" w:cs="Courier New" w:hint="default"/>
      </w:rPr>
    </w:lvl>
    <w:lvl w:ilvl="8" w:tplc="1B84F57C" w:tentative="1">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17B53831"/>
    <w:multiLevelType w:val="hybridMultilevel"/>
    <w:tmpl w:val="FF36716A"/>
    <w:name w:val="WW8Num63"/>
    <w:lvl w:ilvl="0" w:tplc="C812D53C">
      <w:start w:val="1"/>
      <w:numFmt w:val="bullet"/>
      <w:lvlText w:val=""/>
      <w:lvlJc w:val="left"/>
      <w:pPr>
        <w:tabs>
          <w:tab w:val="num" w:pos="3240"/>
        </w:tabs>
        <w:ind w:left="3240" w:hanging="360"/>
      </w:pPr>
      <w:rPr>
        <w:rFonts w:ascii="Wingdings" w:hAnsi="Wingdings" w:hint="default"/>
      </w:rPr>
    </w:lvl>
    <w:lvl w:ilvl="1" w:tplc="DF204DEC" w:tentative="1">
      <w:start w:val="1"/>
      <w:numFmt w:val="bullet"/>
      <w:lvlText w:val="o"/>
      <w:lvlJc w:val="left"/>
      <w:pPr>
        <w:tabs>
          <w:tab w:val="num" w:pos="3960"/>
        </w:tabs>
        <w:ind w:left="3960" w:hanging="360"/>
      </w:pPr>
      <w:rPr>
        <w:rFonts w:ascii="Courier New" w:hAnsi="Courier New" w:cs="Courier New" w:hint="default"/>
      </w:rPr>
    </w:lvl>
    <w:lvl w:ilvl="2" w:tplc="E5CC805C" w:tentative="1">
      <w:start w:val="1"/>
      <w:numFmt w:val="bullet"/>
      <w:lvlText w:val=""/>
      <w:lvlJc w:val="left"/>
      <w:pPr>
        <w:tabs>
          <w:tab w:val="num" w:pos="4680"/>
        </w:tabs>
        <w:ind w:left="4680" w:hanging="360"/>
      </w:pPr>
      <w:rPr>
        <w:rFonts w:ascii="Wingdings" w:hAnsi="Wingdings" w:hint="default"/>
      </w:rPr>
    </w:lvl>
    <w:lvl w:ilvl="3" w:tplc="D8CE1230" w:tentative="1">
      <w:start w:val="1"/>
      <w:numFmt w:val="bullet"/>
      <w:lvlText w:val=""/>
      <w:lvlJc w:val="left"/>
      <w:pPr>
        <w:tabs>
          <w:tab w:val="num" w:pos="5400"/>
        </w:tabs>
        <w:ind w:left="5400" w:hanging="360"/>
      </w:pPr>
      <w:rPr>
        <w:rFonts w:ascii="Symbol" w:hAnsi="Symbol" w:hint="default"/>
      </w:rPr>
    </w:lvl>
    <w:lvl w:ilvl="4" w:tplc="39B680E8" w:tentative="1">
      <w:start w:val="1"/>
      <w:numFmt w:val="bullet"/>
      <w:lvlText w:val="o"/>
      <w:lvlJc w:val="left"/>
      <w:pPr>
        <w:tabs>
          <w:tab w:val="num" w:pos="6120"/>
        </w:tabs>
        <w:ind w:left="6120" w:hanging="360"/>
      </w:pPr>
      <w:rPr>
        <w:rFonts w:ascii="Courier New" w:hAnsi="Courier New" w:cs="Courier New" w:hint="default"/>
      </w:rPr>
    </w:lvl>
    <w:lvl w:ilvl="5" w:tplc="A68612F6" w:tentative="1">
      <w:start w:val="1"/>
      <w:numFmt w:val="bullet"/>
      <w:lvlText w:val=""/>
      <w:lvlJc w:val="left"/>
      <w:pPr>
        <w:tabs>
          <w:tab w:val="num" w:pos="6840"/>
        </w:tabs>
        <w:ind w:left="6840" w:hanging="360"/>
      </w:pPr>
      <w:rPr>
        <w:rFonts w:ascii="Wingdings" w:hAnsi="Wingdings" w:hint="default"/>
      </w:rPr>
    </w:lvl>
    <w:lvl w:ilvl="6" w:tplc="AFF01EC6" w:tentative="1">
      <w:start w:val="1"/>
      <w:numFmt w:val="bullet"/>
      <w:lvlText w:val=""/>
      <w:lvlJc w:val="left"/>
      <w:pPr>
        <w:tabs>
          <w:tab w:val="num" w:pos="7560"/>
        </w:tabs>
        <w:ind w:left="7560" w:hanging="360"/>
      </w:pPr>
      <w:rPr>
        <w:rFonts w:ascii="Symbol" w:hAnsi="Symbol" w:hint="default"/>
      </w:rPr>
    </w:lvl>
    <w:lvl w:ilvl="7" w:tplc="DA02331A" w:tentative="1">
      <w:start w:val="1"/>
      <w:numFmt w:val="bullet"/>
      <w:lvlText w:val="o"/>
      <w:lvlJc w:val="left"/>
      <w:pPr>
        <w:tabs>
          <w:tab w:val="num" w:pos="8280"/>
        </w:tabs>
        <w:ind w:left="8280" w:hanging="360"/>
      </w:pPr>
      <w:rPr>
        <w:rFonts w:ascii="Courier New" w:hAnsi="Courier New" w:cs="Courier New" w:hint="default"/>
      </w:rPr>
    </w:lvl>
    <w:lvl w:ilvl="8" w:tplc="EFCCE6FA"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18C56A72"/>
    <w:multiLevelType w:val="hybridMultilevel"/>
    <w:tmpl w:val="60B8CC82"/>
    <w:name w:val="WW8Num6522222223222323222244332422322"/>
    <w:lvl w:ilvl="0" w:tplc="F6C8E6D6">
      <w:start w:val="1"/>
      <w:numFmt w:val="ordinal"/>
      <w:lvlText w:val="%1."/>
      <w:lvlJc w:val="left"/>
      <w:pPr>
        <w:tabs>
          <w:tab w:val="num" w:pos="779"/>
        </w:tabs>
        <w:ind w:left="1260" w:hanging="360"/>
      </w:pPr>
      <w:rPr>
        <w:rFonts w:ascii="Arial" w:hAnsi="Arial" w:cs="Arial" w:hint="default"/>
        <w:b/>
        <w:i w:val="0"/>
        <w:color w:val="auto"/>
        <w:sz w:val="22"/>
        <w:u w:val="none"/>
      </w:rPr>
    </w:lvl>
    <w:lvl w:ilvl="1" w:tplc="4D760034">
      <w:start w:val="1"/>
      <w:numFmt w:val="bullet"/>
      <w:lvlText w:val=""/>
      <w:lvlJc w:val="left"/>
      <w:pPr>
        <w:tabs>
          <w:tab w:val="num" w:pos="1440"/>
        </w:tabs>
        <w:ind w:left="1440" w:hanging="360"/>
      </w:pPr>
      <w:rPr>
        <w:rFonts w:ascii="Wingdings" w:hAnsi="Wingdings" w:hint="default"/>
        <w:b/>
        <w:i w:val="0"/>
        <w:color w:val="auto"/>
        <w:sz w:val="22"/>
        <w:u w:val="none"/>
      </w:rPr>
    </w:lvl>
    <w:lvl w:ilvl="2" w:tplc="4466828E" w:tentative="1">
      <w:start w:val="1"/>
      <w:numFmt w:val="lowerRoman"/>
      <w:lvlText w:val="%3."/>
      <w:lvlJc w:val="right"/>
      <w:pPr>
        <w:tabs>
          <w:tab w:val="num" w:pos="2160"/>
        </w:tabs>
        <w:ind w:left="2160" w:hanging="180"/>
      </w:pPr>
      <w:rPr>
        <w:rFonts w:cs="Times New Roman"/>
      </w:rPr>
    </w:lvl>
    <w:lvl w:ilvl="3" w:tplc="F62443E0" w:tentative="1">
      <w:start w:val="1"/>
      <w:numFmt w:val="decimal"/>
      <w:lvlText w:val="%4."/>
      <w:lvlJc w:val="left"/>
      <w:pPr>
        <w:tabs>
          <w:tab w:val="num" w:pos="2880"/>
        </w:tabs>
        <w:ind w:left="2880" w:hanging="360"/>
      </w:pPr>
      <w:rPr>
        <w:rFonts w:cs="Times New Roman"/>
      </w:rPr>
    </w:lvl>
    <w:lvl w:ilvl="4" w:tplc="676E41F2" w:tentative="1">
      <w:start w:val="1"/>
      <w:numFmt w:val="lowerLetter"/>
      <w:lvlText w:val="%5."/>
      <w:lvlJc w:val="left"/>
      <w:pPr>
        <w:tabs>
          <w:tab w:val="num" w:pos="3600"/>
        </w:tabs>
        <w:ind w:left="3600" w:hanging="360"/>
      </w:pPr>
      <w:rPr>
        <w:rFonts w:cs="Times New Roman"/>
      </w:rPr>
    </w:lvl>
    <w:lvl w:ilvl="5" w:tplc="4BDCB028" w:tentative="1">
      <w:start w:val="1"/>
      <w:numFmt w:val="lowerRoman"/>
      <w:lvlText w:val="%6."/>
      <w:lvlJc w:val="right"/>
      <w:pPr>
        <w:tabs>
          <w:tab w:val="num" w:pos="4320"/>
        </w:tabs>
        <w:ind w:left="4320" w:hanging="180"/>
      </w:pPr>
      <w:rPr>
        <w:rFonts w:cs="Times New Roman"/>
      </w:rPr>
    </w:lvl>
    <w:lvl w:ilvl="6" w:tplc="956CE424" w:tentative="1">
      <w:start w:val="1"/>
      <w:numFmt w:val="decimal"/>
      <w:lvlText w:val="%7."/>
      <w:lvlJc w:val="left"/>
      <w:pPr>
        <w:tabs>
          <w:tab w:val="num" w:pos="5040"/>
        </w:tabs>
        <w:ind w:left="5040" w:hanging="360"/>
      </w:pPr>
      <w:rPr>
        <w:rFonts w:cs="Times New Roman"/>
      </w:rPr>
    </w:lvl>
    <w:lvl w:ilvl="7" w:tplc="C05C16AA" w:tentative="1">
      <w:start w:val="1"/>
      <w:numFmt w:val="lowerLetter"/>
      <w:lvlText w:val="%8."/>
      <w:lvlJc w:val="left"/>
      <w:pPr>
        <w:tabs>
          <w:tab w:val="num" w:pos="5760"/>
        </w:tabs>
        <w:ind w:left="5760" w:hanging="360"/>
      </w:pPr>
      <w:rPr>
        <w:rFonts w:cs="Times New Roman"/>
      </w:rPr>
    </w:lvl>
    <w:lvl w:ilvl="8" w:tplc="C798AAAC"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E76F37"/>
    <w:multiLevelType w:val="hybridMultilevel"/>
    <w:tmpl w:val="BFBC1804"/>
    <w:name w:val="WW8Num112"/>
    <w:lvl w:ilvl="0" w:tplc="542A4A72">
      <w:start w:val="1"/>
      <w:numFmt w:val="bullet"/>
      <w:lvlText w:val=""/>
      <w:lvlJc w:val="left"/>
      <w:pPr>
        <w:tabs>
          <w:tab w:val="num" w:pos="1776"/>
        </w:tabs>
        <w:ind w:left="1776" w:hanging="360"/>
      </w:pPr>
      <w:rPr>
        <w:rFonts w:ascii="Wingdings" w:hAnsi="Wingdings" w:hint="default"/>
      </w:rPr>
    </w:lvl>
    <w:lvl w:ilvl="1" w:tplc="6DBC1D46" w:tentative="1">
      <w:start w:val="1"/>
      <w:numFmt w:val="bullet"/>
      <w:lvlText w:val="o"/>
      <w:lvlJc w:val="left"/>
      <w:pPr>
        <w:tabs>
          <w:tab w:val="num" w:pos="2496"/>
        </w:tabs>
        <w:ind w:left="2496" w:hanging="360"/>
      </w:pPr>
      <w:rPr>
        <w:rFonts w:ascii="Courier New" w:hAnsi="Courier New" w:cs="Courier New" w:hint="default"/>
      </w:rPr>
    </w:lvl>
    <w:lvl w:ilvl="2" w:tplc="8CA4EA56" w:tentative="1">
      <w:start w:val="1"/>
      <w:numFmt w:val="bullet"/>
      <w:lvlText w:val=""/>
      <w:lvlJc w:val="left"/>
      <w:pPr>
        <w:tabs>
          <w:tab w:val="num" w:pos="3216"/>
        </w:tabs>
        <w:ind w:left="3216" w:hanging="360"/>
      </w:pPr>
      <w:rPr>
        <w:rFonts w:ascii="Wingdings" w:hAnsi="Wingdings" w:hint="default"/>
      </w:rPr>
    </w:lvl>
    <w:lvl w:ilvl="3" w:tplc="81F057A0" w:tentative="1">
      <w:start w:val="1"/>
      <w:numFmt w:val="bullet"/>
      <w:lvlText w:val=""/>
      <w:lvlJc w:val="left"/>
      <w:pPr>
        <w:tabs>
          <w:tab w:val="num" w:pos="3936"/>
        </w:tabs>
        <w:ind w:left="3936" w:hanging="360"/>
      </w:pPr>
      <w:rPr>
        <w:rFonts w:ascii="Symbol" w:hAnsi="Symbol" w:hint="default"/>
      </w:rPr>
    </w:lvl>
    <w:lvl w:ilvl="4" w:tplc="EFDC8074" w:tentative="1">
      <w:start w:val="1"/>
      <w:numFmt w:val="bullet"/>
      <w:lvlText w:val="o"/>
      <w:lvlJc w:val="left"/>
      <w:pPr>
        <w:tabs>
          <w:tab w:val="num" w:pos="4656"/>
        </w:tabs>
        <w:ind w:left="4656" w:hanging="360"/>
      </w:pPr>
      <w:rPr>
        <w:rFonts w:ascii="Courier New" w:hAnsi="Courier New" w:cs="Courier New" w:hint="default"/>
      </w:rPr>
    </w:lvl>
    <w:lvl w:ilvl="5" w:tplc="4C584D5C" w:tentative="1">
      <w:start w:val="1"/>
      <w:numFmt w:val="bullet"/>
      <w:lvlText w:val=""/>
      <w:lvlJc w:val="left"/>
      <w:pPr>
        <w:tabs>
          <w:tab w:val="num" w:pos="5376"/>
        </w:tabs>
        <w:ind w:left="5376" w:hanging="360"/>
      </w:pPr>
      <w:rPr>
        <w:rFonts w:ascii="Wingdings" w:hAnsi="Wingdings" w:hint="default"/>
      </w:rPr>
    </w:lvl>
    <w:lvl w:ilvl="6" w:tplc="45BA66AA" w:tentative="1">
      <w:start w:val="1"/>
      <w:numFmt w:val="bullet"/>
      <w:lvlText w:val=""/>
      <w:lvlJc w:val="left"/>
      <w:pPr>
        <w:tabs>
          <w:tab w:val="num" w:pos="6096"/>
        </w:tabs>
        <w:ind w:left="6096" w:hanging="360"/>
      </w:pPr>
      <w:rPr>
        <w:rFonts w:ascii="Symbol" w:hAnsi="Symbol" w:hint="default"/>
      </w:rPr>
    </w:lvl>
    <w:lvl w:ilvl="7" w:tplc="284EA556" w:tentative="1">
      <w:start w:val="1"/>
      <w:numFmt w:val="bullet"/>
      <w:lvlText w:val="o"/>
      <w:lvlJc w:val="left"/>
      <w:pPr>
        <w:tabs>
          <w:tab w:val="num" w:pos="6816"/>
        </w:tabs>
        <w:ind w:left="6816" w:hanging="360"/>
      </w:pPr>
      <w:rPr>
        <w:rFonts w:ascii="Courier New" w:hAnsi="Courier New" w:cs="Courier New" w:hint="default"/>
      </w:rPr>
    </w:lvl>
    <w:lvl w:ilvl="8" w:tplc="5294911E"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201C098F"/>
    <w:multiLevelType w:val="hybridMultilevel"/>
    <w:tmpl w:val="C6F89CEA"/>
    <w:name w:val="WW8Num4235"/>
    <w:lvl w:ilvl="0" w:tplc="527E2222">
      <w:start w:val="1"/>
      <w:numFmt w:val="lowerLetter"/>
      <w:lvlText w:val="%1)"/>
      <w:lvlJc w:val="left"/>
      <w:pPr>
        <w:tabs>
          <w:tab w:val="num" w:pos="720"/>
        </w:tabs>
        <w:ind w:left="720" w:hanging="360"/>
      </w:pPr>
    </w:lvl>
    <w:lvl w:ilvl="1" w:tplc="CA641400" w:tentative="1">
      <w:start w:val="1"/>
      <w:numFmt w:val="lowerLetter"/>
      <w:lvlText w:val="%2."/>
      <w:lvlJc w:val="left"/>
      <w:pPr>
        <w:tabs>
          <w:tab w:val="num" w:pos="1440"/>
        </w:tabs>
        <w:ind w:left="1440" w:hanging="360"/>
      </w:pPr>
    </w:lvl>
    <w:lvl w:ilvl="2" w:tplc="8EC48AD8" w:tentative="1">
      <w:start w:val="1"/>
      <w:numFmt w:val="lowerRoman"/>
      <w:lvlText w:val="%3."/>
      <w:lvlJc w:val="right"/>
      <w:pPr>
        <w:tabs>
          <w:tab w:val="num" w:pos="2160"/>
        </w:tabs>
        <w:ind w:left="2160" w:hanging="180"/>
      </w:pPr>
    </w:lvl>
    <w:lvl w:ilvl="3" w:tplc="1316B2BA" w:tentative="1">
      <w:start w:val="1"/>
      <w:numFmt w:val="decimal"/>
      <w:lvlText w:val="%4."/>
      <w:lvlJc w:val="left"/>
      <w:pPr>
        <w:tabs>
          <w:tab w:val="num" w:pos="2880"/>
        </w:tabs>
        <w:ind w:left="2880" w:hanging="360"/>
      </w:pPr>
    </w:lvl>
    <w:lvl w:ilvl="4" w:tplc="306E6A96" w:tentative="1">
      <w:start w:val="1"/>
      <w:numFmt w:val="lowerLetter"/>
      <w:lvlText w:val="%5."/>
      <w:lvlJc w:val="left"/>
      <w:pPr>
        <w:tabs>
          <w:tab w:val="num" w:pos="3600"/>
        </w:tabs>
        <w:ind w:left="3600" w:hanging="360"/>
      </w:pPr>
    </w:lvl>
    <w:lvl w:ilvl="5" w:tplc="8DF46106" w:tentative="1">
      <w:start w:val="1"/>
      <w:numFmt w:val="lowerRoman"/>
      <w:lvlText w:val="%6."/>
      <w:lvlJc w:val="right"/>
      <w:pPr>
        <w:tabs>
          <w:tab w:val="num" w:pos="4320"/>
        </w:tabs>
        <w:ind w:left="4320" w:hanging="180"/>
      </w:pPr>
    </w:lvl>
    <w:lvl w:ilvl="6" w:tplc="9D30B304" w:tentative="1">
      <w:start w:val="1"/>
      <w:numFmt w:val="decimal"/>
      <w:lvlText w:val="%7."/>
      <w:lvlJc w:val="left"/>
      <w:pPr>
        <w:tabs>
          <w:tab w:val="num" w:pos="5040"/>
        </w:tabs>
        <w:ind w:left="5040" w:hanging="360"/>
      </w:pPr>
    </w:lvl>
    <w:lvl w:ilvl="7" w:tplc="115419F4" w:tentative="1">
      <w:start w:val="1"/>
      <w:numFmt w:val="lowerLetter"/>
      <w:lvlText w:val="%8."/>
      <w:lvlJc w:val="left"/>
      <w:pPr>
        <w:tabs>
          <w:tab w:val="num" w:pos="5760"/>
        </w:tabs>
        <w:ind w:left="5760" w:hanging="360"/>
      </w:pPr>
    </w:lvl>
    <w:lvl w:ilvl="8" w:tplc="265CED54" w:tentative="1">
      <w:start w:val="1"/>
      <w:numFmt w:val="lowerRoman"/>
      <w:lvlText w:val="%9."/>
      <w:lvlJc w:val="right"/>
      <w:pPr>
        <w:tabs>
          <w:tab w:val="num" w:pos="6480"/>
        </w:tabs>
        <w:ind w:left="6480" w:hanging="180"/>
      </w:pPr>
    </w:lvl>
  </w:abstractNum>
  <w:abstractNum w:abstractNumId="32"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2EBE69C1"/>
    <w:multiLevelType w:val="multilevel"/>
    <w:tmpl w:val="9A96FCC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Letter"/>
      <w:lvlText w:val="%3."/>
      <w:lvlJc w:val="left"/>
      <w:pPr>
        <w:tabs>
          <w:tab w:val="num" w:pos="2868"/>
        </w:tabs>
        <w:ind w:left="2868" w:hanging="360"/>
      </w:pPr>
      <w:rPr>
        <w:rFonts w:cs="Times New Roman"/>
      </w:rPr>
    </w:lvl>
    <w:lvl w:ilvl="3">
      <w:start w:val="1"/>
      <w:numFmt w:val="lowerLetter"/>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Letter"/>
      <w:lvlText w:val="%6."/>
      <w:lvlJc w:val="left"/>
      <w:pPr>
        <w:tabs>
          <w:tab w:val="num" w:pos="5028"/>
        </w:tabs>
        <w:ind w:left="5028" w:hanging="360"/>
      </w:pPr>
      <w:rPr>
        <w:rFonts w:cs="Times New Roman"/>
      </w:rPr>
    </w:lvl>
    <w:lvl w:ilvl="6">
      <w:start w:val="1"/>
      <w:numFmt w:val="lowerLetter"/>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Letter"/>
      <w:lvlText w:val="%9."/>
      <w:lvlJc w:val="left"/>
      <w:pPr>
        <w:tabs>
          <w:tab w:val="num" w:pos="7188"/>
        </w:tabs>
        <w:ind w:left="7188" w:hanging="360"/>
      </w:pPr>
      <w:rPr>
        <w:rFonts w:cs="Times New Roman"/>
      </w:rPr>
    </w:lvl>
  </w:abstractNum>
  <w:abstractNum w:abstractNumId="34" w15:restartNumberingAfterBreak="0">
    <w:nsid w:val="2F0F0750"/>
    <w:multiLevelType w:val="hybridMultilevel"/>
    <w:tmpl w:val="E8BC03AA"/>
    <w:name w:val="WW8Num423"/>
    <w:lvl w:ilvl="0" w:tplc="5FE40264">
      <w:start w:val="1"/>
      <w:numFmt w:val="lowerLetter"/>
      <w:lvlText w:val="%1)"/>
      <w:lvlJc w:val="left"/>
      <w:pPr>
        <w:ind w:left="1458" w:hanging="360"/>
      </w:pPr>
      <w:rPr>
        <w:rFonts w:hint="default"/>
      </w:rPr>
    </w:lvl>
    <w:lvl w:ilvl="1" w:tplc="096A91C6" w:tentative="1">
      <w:start w:val="1"/>
      <w:numFmt w:val="lowerLetter"/>
      <w:lvlText w:val="%2."/>
      <w:lvlJc w:val="left"/>
      <w:pPr>
        <w:ind w:left="2178" w:hanging="360"/>
      </w:pPr>
    </w:lvl>
    <w:lvl w:ilvl="2" w:tplc="01DA763A" w:tentative="1">
      <w:start w:val="1"/>
      <w:numFmt w:val="lowerRoman"/>
      <w:lvlText w:val="%3."/>
      <w:lvlJc w:val="right"/>
      <w:pPr>
        <w:ind w:left="2898" w:hanging="180"/>
      </w:pPr>
    </w:lvl>
    <w:lvl w:ilvl="3" w:tplc="01580E8A" w:tentative="1">
      <w:start w:val="1"/>
      <w:numFmt w:val="decimal"/>
      <w:lvlText w:val="%4."/>
      <w:lvlJc w:val="left"/>
      <w:pPr>
        <w:ind w:left="3618" w:hanging="360"/>
      </w:pPr>
    </w:lvl>
    <w:lvl w:ilvl="4" w:tplc="27CE510A" w:tentative="1">
      <w:start w:val="1"/>
      <w:numFmt w:val="lowerLetter"/>
      <w:lvlText w:val="%5."/>
      <w:lvlJc w:val="left"/>
      <w:pPr>
        <w:ind w:left="4338" w:hanging="360"/>
      </w:pPr>
    </w:lvl>
    <w:lvl w:ilvl="5" w:tplc="691CBE40" w:tentative="1">
      <w:start w:val="1"/>
      <w:numFmt w:val="lowerRoman"/>
      <w:lvlText w:val="%6."/>
      <w:lvlJc w:val="right"/>
      <w:pPr>
        <w:ind w:left="5058" w:hanging="180"/>
      </w:pPr>
    </w:lvl>
    <w:lvl w:ilvl="6" w:tplc="1AE8A9D4" w:tentative="1">
      <w:start w:val="1"/>
      <w:numFmt w:val="decimal"/>
      <w:lvlText w:val="%7."/>
      <w:lvlJc w:val="left"/>
      <w:pPr>
        <w:ind w:left="5778" w:hanging="360"/>
      </w:pPr>
    </w:lvl>
    <w:lvl w:ilvl="7" w:tplc="C2107C0C" w:tentative="1">
      <w:start w:val="1"/>
      <w:numFmt w:val="lowerLetter"/>
      <w:lvlText w:val="%8."/>
      <w:lvlJc w:val="left"/>
      <w:pPr>
        <w:ind w:left="6498" w:hanging="360"/>
      </w:pPr>
    </w:lvl>
    <w:lvl w:ilvl="8" w:tplc="35BE1026" w:tentative="1">
      <w:start w:val="1"/>
      <w:numFmt w:val="lowerRoman"/>
      <w:lvlText w:val="%9."/>
      <w:lvlJc w:val="right"/>
      <w:pPr>
        <w:ind w:left="7218" w:hanging="180"/>
      </w:pPr>
    </w:lvl>
  </w:abstractNum>
  <w:abstractNum w:abstractNumId="35" w15:restartNumberingAfterBreak="0">
    <w:nsid w:val="31ED09ED"/>
    <w:multiLevelType w:val="hybridMultilevel"/>
    <w:tmpl w:val="00E47A0C"/>
    <w:name w:val="WW8Num6522222223222323222244332422422"/>
    <w:lvl w:ilvl="0" w:tplc="7F7C2BDC">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E228B824" w:tentative="1">
      <w:start w:val="1"/>
      <w:numFmt w:val="lowerLetter"/>
      <w:lvlText w:val="%2."/>
      <w:lvlJc w:val="left"/>
      <w:pPr>
        <w:tabs>
          <w:tab w:val="num" w:pos="1440"/>
        </w:tabs>
        <w:ind w:left="1440" w:hanging="360"/>
      </w:pPr>
      <w:rPr>
        <w:rFonts w:cs="Times New Roman"/>
      </w:rPr>
    </w:lvl>
    <w:lvl w:ilvl="2" w:tplc="E0442438" w:tentative="1">
      <w:start w:val="1"/>
      <w:numFmt w:val="lowerRoman"/>
      <w:lvlText w:val="%3."/>
      <w:lvlJc w:val="right"/>
      <w:pPr>
        <w:tabs>
          <w:tab w:val="num" w:pos="2160"/>
        </w:tabs>
        <w:ind w:left="2160" w:hanging="180"/>
      </w:pPr>
      <w:rPr>
        <w:rFonts w:cs="Times New Roman"/>
      </w:rPr>
    </w:lvl>
    <w:lvl w:ilvl="3" w:tplc="F676ADC8" w:tentative="1">
      <w:start w:val="1"/>
      <w:numFmt w:val="decimal"/>
      <w:lvlText w:val="%4."/>
      <w:lvlJc w:val="left"/>
      <w:pPr>
        <w:tabs>
          <w:tab w:val="num" w:pos="2880"/>
        </w:tabs>
        <w:ind w:left="2880" w:hanging="360"/>
      </w:pPr>
      <w:rPr>
        <w:rFonts w:cs="Times New Roman"/>
      </w:rPr>
    </w:lvl>
    <w:lvl w:ilvl="4" w:tplc="5356785E" w:tentative="1">
      <w:start w:val="1"/>
      <w:numFmt w:val="lowerLetter"/>
      <w:lvlText w:val="%5."/>
      <w:lvlJc w:val="left"/>
      <w:pPr>
        <w:tabs>
          <w:tab w:val="num" w:pos="3600"/>
        </w:tabs>
        <w:ind w:left="3600" w:hanging="360"/>
      </w:pPr>
      <w:rPr>
        <w:rFonts w:cs="Times New Roman"/>
      </w:rPr>
    </w:lvl>
    <w:lvl w:ilvl="5" w:tplc="1046B440" w:tentative="1">
      <w:start w:val="1"/>
      <w:numFmt w:val="lowerRoman"/>
      <w:lvlText w:val="%6."/>
      <w:lvlJc w:val="right"/>
      <w:pPr>
        <w:tabs>
          <w:tab w:val="num" w:pos="4320"/>
        </w:tabs>
        <w:ind w:left="4320" w:hanging="180"/>
      </w:pPr>
      <w:rPr>
        <w:rFonts w:cs="Times New Roman"/>
      </w:rPr>
    </w:lvl>
    <w:lvl w:ilvl="6" w:tplc="6D70D768" w:tentative="1">
      <w:start w:val="1"/>
      <w:numFmt w:val="decimal"/>
      <w:lvlText w:val="%7."/>
      <w:lvlJc w:val="left"/>
      <w:pPr>
        <w:tabs>
          <w:tab w:val="num" w:pos="5040"/>
        </w:tabs>
        <w:ind w:left="5040" w:hanging="360"/>
      </w:pPr>
      <w:rPr>
        <w:rFonts w:cs="Times New Roman"/>
      </w:rPr>
    </w:lvl>
    <w:lvl w:ilvl="7" w:tplc="5DEC98AE" w:tentative="1">
      <w:start w:val="1"/>
      <w:numFmt w:val="lowerLetter"/>
      <w:lvlText w:val="%8."/>
      <w:lvlJc w:val="left"/>
      <w:pPr>
        <w:tabs>
          <w:tab w:val="num" w:pos="5760"/>
        </w:tabs>
        <w:ind w:left="5760" w:hanging="360"/>
      </w:pPr>
      <w:rPr>
        <w:rFonts w:cs="Times New Roman"/>
      </w:rPr>
    </w:lvl>
    <w:lvl w:ilvl="8" w:tplc="D00A8FF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E86CB1"/>
    <w:multiLevelType w:val="hybridMultilevel"/>
    <w:tmpl w:val="26C83344"/>
    <w:lvl w:ilvl="0" w:tplc="F59CF460">
      <w:start w:val="1"/>
      <w:numFmt w:val="decimal"/>
      <w:pStyle w:val="Puntos"/>
      <w:lvlText w:val="%1."/>
      <w:lvlJc w:val="left"/>
      <w:pPr>
        <w:tabs>
          <w:tab w:val="num" w:pos="720"/>
        </w:tabs>
        <w:ind w:left="720" w:hanging="360"/>
      </w:pPr>
    </w:lvl>
    <w:lvl w:ilvl="1" w:tplc="9B882116" w:tentative="1">
      <w:start w:val="1"/>
      <w:numFmt w:val="lowerLetter"/>
      <w:lvlText w:val="%2."/>
      <w:lvlJc w:val="left"/>
      <w:pPr>
        <w:tabs>
          <w:tab w:val="num" w:pos="1440"/>
        </w:tabs>
        <w:ind w:left="1440" w:hanging="360"/>
      </w:pPr>
    </w:lvl>
    <w:lvl w:ilvl="2" w:tplc="AB209C30" w:tentative="1">
      <w:start w:val="1"/>
      <w:numFmt w:val="lowerRoman"/>
      <w:lvlText w:val="%3."/>
      <w:lvlJc w:val="right"/>
      <w:pPr>
        <w:tabs>
          <w:tab w:val="num" w:pos="2160"/>
        </w:tabs>
        <w:ind w:left="2160" w:hanging="180"/>
      </w:pPr>
    </w:lvl>
    <w:lvl w:ilvl="3" w:tplc="738068FC" w:tentative="1">
      <w:start w:val="1"/>
      <w:numFmt w:val="decimal"/>
      <w:lvlText w:val="%4."/>
      <w:lvlJc w:val="left"/>
      <w:pPr>
        <w:tabs>
          <w:tab w:val="num" w:pos="2880"/>
        </w:tabs>
        <w:ind w:left="2880" w:hanging="360"/>
      </w:pPr>
    </w:lvl>
    <w:lvl w:ilvl="4" w:tplc="F7D8AF58" w:tentative="1">
      <w:start w:val="1"/>
      <w:numFmt w:val="lowerLetter"/>
      <w:lvlText w:val="%5."/>
      <w:lvlJc w:val="left"/>
      <w:pPr>
        <w:tabs>
          <w:tab w:val="num" w:pos="3600"/>
        </w:tabs>
        <w:ind w:left="3600" w:hanging="360"/>
      </w:pPr>
    </w:lvl>
    <w:lvl w:ilvl="5" w:tplc="3A926F30" w:tentative="1">
      <w:start w:val="1"/>
      <w:numFmt w:val="lowerRoman"/>
      <w:lvlText w:val="%6."/>
      <w:lvlJc w:val="right"/>
      <w:pPr>
        <w:tabs>
          <w:tab w:val="num" w:pos="4320"/>
        </w:tabs>
        <w:ind w:left="4320" w:hanging="180"/>
      </w:pPr>
    </w:lvl>
    <w:lvl w:ilvl="6" w:tplc="E424D136" w:tentative="1">
      <w:start w:val="1"/>
      <w:numFmt w:val="decimal"/>
      <w:lvlText w:val="%7."/>
      <w:lvlJc w:val="left"/>
      <w:pPr>
        <w:tabs>
          <w:tab w:val="num" w:pos="5040"/>
        </w:tabs>
        <w:ind w:left="5040" w:hanging="360"/>
      </w:pPr>
    </w:lvl>
    <w:lvl w:ilvl="7" w:tplc="AC720BDC" w:tentative="1">
      <w:start w:val="1"/>
      <w:numFmt w:val="lowerLetter"/>
      <w:lvlText w:val="%8."/>
      <w:lvlJc w:val="left"/>
      <w:pPr>
        <w:tabs>
          <w:tab w:val="num" w:pos="5760"/>
        </w:tabs>
        <w:ind w:left="5760" w:hanging="360"/>
      </w:pPr>
    </w:lvl>
    <w:lvl w:ilvl="8" w:tplc="4118813E" w:tentative="1">
      <w:start w:val="1"/>
      <w:numFmt w:val="lowerRoman"/>
      <w:lvlText w:val="%9."/>
      <w:lvlJc w:val="right"/>
      <w:pPr>
        <w:tabs>
          <w:tab w:val="num" w:pos="6480"/>
        </w:tabs>
        <w:ind w:left="6480" w:hanging="180"/>
      </w:pPr>
    </w:lvl>
  </w:abstractNum>
  <w:abstractNum w:abstractNumId="37" w15:restartNumberingAfterBreak="0">
    <w:nsid w:val="3C583DF4"/>
    <w:multiLevelType w:val="hybridMultilevel"/>
    <w:tmpl w:val="0400AF50"/>
    <w:name w:val="WW8Num652222222322232322224433242242"/>
    <w:lvl w:ilvl="0" w:tplc="20469A4E">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352EA75E" w:tentative="1">
      <w:start w:val="1"/>
      <w:numFmt w:val="lowerLetter"/>
      <w:lvlText w:val="%2."/>
      <w:lvlJc w:val="left"/>
      <w:pPr>
        <w:tabs>
          <w:tab w:val="num" w:pos="1440"/>
        </w:tabs>
        <w:ind w:left="1440" w:hanging="360"/>
      </w:pPr>
      <w:rPr>
        <w:rFonts w:cs="Times New Roman"/>
      </w:rPr>
    </w:lvl>
    <w:lvl w:ilvl="2" w:tplc="6A26B10C" w:tentative="1">
      <w:start w:val="1"/>
      <w:numFmt w:val="lowerRoman"/>
      <w:lvlText w:val="%3."/>
      <w:lvlJc w:val="right"/>
      <w:pPr>
        <w:tabs>
          <w:tab w:val="num" w:pos="2160"/>
        </w:tabs>
        <w:ind w:left="2160" w:hanging="180"/>
      </w:pPr>
      <w:rPr>
        <w:rFonts w:cs="Times New Roman"/>
      </w:rPr>
    </w:lvl>
    <w:lvl w:ilvl="3" w:tplc="BCBAADBA" w:tentative="1">
      <w:start w:val="1"/>
      <w:numFmt w:val="decimal"/>
      <w:lvlText w:val="%4."/>
      <w:lvlJc w:val="left"/>
      <w:pPr>
        <w:tabs>
          <w:tab w:val="num" w:pos="2880"/>
        </w:tabs>
        <w:ind w:left="2880" w:hanging="360"/>
      </w:pPr>
      <w:rPr>
        <w:rFonts w:cs="Times New Roman"/>
      </w:rPr>
    </w:lvl>
    <w:lvl w:ilvl="4" w:tplc="623C16B0" w:tentative="1">
      <w:start w:val="1"/>
      <w:numFmt w:val="lowerLetter"/>
      <w:lvlText w:val="%5."/>
      <w:lvlJc w:val="left"/>
      <w:pPr>
        <w:tabs>
          <w:tab w:val="num" w:pos="3600"/>
        </w:tabs>
        <w:ind w:left="3600" w:hanging="360"/>
      </w:pPr>
      <w:rPr>
        <w:rFonts w:cs="Times New Roman"/>
      </w:rPr>
    </w:lvl>
    <w:lvl w:ilvl="5" w:tplc="A1AA9CB4" w:tentative="1">
      <w:start w:val="1"/>
      <w:numFmt w:val="lowerRoman"/>
      <w:lvlText w:val="%6."/>
      <w:lvlJc w:val="right"/>
      <w:pPr>
        <w:tabs>
          <w:tab w:val="num" w:pos="4320"/>
        </w:tabs>
        <w:ind w:left="4320" w:hanging="180"/>
      </w:pPr>
      <w:rPr>
        <w:rFonts w:cs="Times New Roman"/>
      </w:rPr>
    </w:lvl>
    <w:lvl w:ilvl="6" w:tplc="1BA03E38" w:tentative="1">
      <w:start w:val="1"/>
      <w:numFmt w:val="decimal"/>
      <w:lvlText w:val="%7."/>
      <w:lvlJc w:val="left"/>
      <w:pPr>
        <w:tabs>
          <w:tab w:val="num" w:pos="5040"/>
        </w:tabs>
        <w:ind w:left="5040" w:hanging="360"/>
      </w:pPr>
      <w:rPr>
        <w:rFonts w:cs="Times New Roman"/>
      </w:rPr>
    </w:lvl>
    <w:lvl w:ilvl="7" w:tplc="76C4AA98" w:tentative="1">
      <w:start w:val="1"/>
      <w:numFmt w:val="lowerLetter"/>
      <w:lvlText w:val="%8."/>
      <w:lvlJc w:val="left"/>
      <w:pPr>
        <w:tabs>
          <w:tab w:val="num" w:pos="5760"/>
        </w:tabs>
        <w:ind w:left="5760" w:hanging="360"/>
      </w:pPr>
      <w:rPr>
        <w:rFonts w:cs="Times New Roman"/>
      </w:rPr>
    </w:lvl>
    <w:lvl w:ilvl="8" w:tplc="1D0EE292"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025320"/>
    <w:multiLevelType w:val="multilevel"/>
    <w:tmpl w:val="4920B2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9" w15:restartNumberingAfterBreak="0">
    <w:nsid w:val="474324B2"/>
    <w:multiLevelType w:val="hybridMultilevel"/>
    <w:tmpl w:val="D172B15C"/>
    <w:name w:val="WW8Num112222"/>
    <w:lvl w:ilvl="0" w:tplc="5274883C">
      <w:start w:val="1"/>
      <w:numFmt w:val="bullet"/>
      <w:lvlText w:val=""/>
      <w:lvlJc w:val="left"/>
      <w:pPr>
        <w:tabs>
          <w:tab w:val="num" w:pos="1776"/>
        </w:tabs>
        <w:ind w:left="1776" w:hanging="360"/>
      </w:pPr>
      <w:rPr>
        <w:rFonts w:ascii="Wingdings" w:hAnsi="Wingdings" w:hint="default"/>
      </w:rPr>
    </w:lvl>
    <w:lvl w:ilvl="1" w:tplc="0DF4CEE6" w:tentative="1">
      <w:start w:val="1"/>
      <w:numFmt w:val="bullet"/>
      <w:lvlText w:val="o"/>
      <w:lvlJc w:val="left"/>
      <w:pPr>
        <w:tabs>
          <w:tab w:val="num" w:pos="2496"/>
        </w:tabs>
        <w:ind w:left="2496" w:hanging="360"/>
      </w:pPr>
      <w:rPr>
        <w:rFonts w:ascii="Courier New" w:hAnsi="Courier New" w:cs="Courier New" w:hint="default"/>
      </w:rPr>
    </w:lvl>
    <w:lvl w:ilvl="2" w:tplc="DBFE2914" w:tentative="1">
      <w:start w:val="1"/>
      <w:numFmt w:val="bullet"/>
      <w:lvlText w:val=""/>
      <w:lvlJc w:val="left"/>
      <w:pPr>
        <w:tabs>
          <w:tab w:val="num" w:pos="3216"/>
        </w:tabs>
        <w:ind w:left="3216" w:hanging="360"/>
      </w:pPr>
      <w:rPr>
        <w:rFonts w:ascii="Wingdings" w:hAnsi="Wingdings" w:hint="default"/>
      </w:rPr>
    </w:lvl>
    <w:lvl w:ilvl="3" w:tplc="55E23EE2" w:tentative="1">
      <w:start w:val="1"/>
      <w:numFmt w:val="bullet"/>
      <w:lvlText w:val=""/>
      <w:lvlJc w:val="left"/>
      <w:pPr>
        <w:tabs>
          <w:tab w:val="num" w:pos="3936"/>
        </w:tabs>
        <w:ind w:left="3936" w:hanging="360"/>
      </w:pPr>
      <w:rPr>
        <w:rFonts w:ascii="Symbol" w:hAnsi="Symbol" w:hint="default"/>
      </w:rPr>
    </w:lvl>
    <w:lvl w:ilvl="4" w:tplc="D9565E06" w:tentative="1">
      <w:start w:val="1"/>
      <w:numFmt w:val="bullet"/>
      <w:lvlText w:val="o"/>
      <w:lvlJc w:val="left"/>
      <w:pPr>
        <w:tabs>
          <w:tab w:val="num" w:pos="4656"/>
        </w:tabs>
        <w:ind w:left="4656" w:hanging="360"/>
      </w:pPr>
      <w:rPr>
        <w:rFonts w:ascii="Courier New" w:hAnsi="Courier New" w:cs="Courier New" w:hint="default"/>
      </w:rPr>
    </w:lvl>
    <w:lvl w:ilvl="5" w:tplc="6EF42698" w:tentative="1">
      <w:start w:val="1"/>
      <w:numFmt w:val="bullet"/>
      <w:lvlText w:val=""/>
      <w:lvlJc w:val="left"/>
      <w:pPr>
        <w:tabs>
          <w:tab w:val="num" w:pos="5376"/>
        </w:tabs>
        <w:ind w:left="5376" w:hanging="360"/>
      </w:pPr>
      <w:rPr>
        <w:rFonts w:ascii="Wingdings" w:hAnsi="Wingdings" w:hint="default"/>
      </w:rPr>
    </w:lvl>
    <w:lvl w:ilvl="6" w:tplc="174C42D2" w:tentative="1">
      <w:start w:val="1"/>
      <w:numFmt w:val="bullet"/>
      <w:lvlText w:val=""/>
      <w:lvlJc w:val="left"/>
      <w:pPr>
        <w:tabs>
          <w:tab w:val="num" w:pos="6096"/>
        </w:tabs>
        <w:ind w:left="6096" w:hanging="360"/>
      </w:pPr>
      <w:rPr>
        <w:rFonts w:ascii="Symbol" w:hAnsi="Symbol" w:hint="default"/>
      </w:rPr>
    </w:lvl>
    <w:lvl w:ilvl="7" w:tplc="BF8011C4" w:tentative="1">
      <w:start w:val="1"/>
      <w:numFmt w:val="bullet"/>
      <w:lvlText w:val="o"/>
      <w:lvlJc w:val="left"/>
      <w:pPr>
        <w:tabs>
          <w:tab w:val="num" w:pos="6816"/>
        </w:tabs>
        <w:ind w:left="6816" w:hanging="360"/>
      </w:pPr>
      <w:rPr>
        <w:rFonts w:ascii="Courier New" w:hAnsi="Courier New" w:cs="Courier New" w:hint="default"/>
      </w:rPr>
    </w:lvl>
    <w:lvl w:ilvl="8" w:tplc="0B365DEC"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48203BD9"/>
    <w:multiLevelType w:val="hybridMultilevel"/>
    <w:tmpl w:val="83E68A1E"/>
    <w:name w:val="WW8Num65222222232223232222443324224"/>
    <w:lvl w:ilvl="0" w:tplc="B50289C2">
      <w:start w:val="9"/>
      <w:numFmt w:val="decimal"/>
      <w:lvlText w:val="%1."/>
      <w:lvlJc w:val="left"/>
      <w:pPr>
        <w:tabs>
          <w:tab w:val="num" w:pos="779"/>
        </w:tabs>
        <w:ind w:left="1260" w:hanging="360"/>
      </w:pPr>
      <w:rPr>
        <w:rFonts w:cs="Times New Roman" w:hint="default"/>
        <w:b/>
        <w:color w:val="auto"/>
        <w:u w:val="none"/>
      </w:rPr>
    </w:lvl>
    <w:lvl w:ilvl="1" w:tplc="76B6B93E" w:tentative="1">
      <w:start w:val="1"/>
      <w:numFmt w:val="lowerLetter"/>
      <w:lvlText w:val="%2."/>
      <w:lvlJc w:val="left"/>
      <w:pPr>
        <w:tabs>
          <w:tab w:val="num" w:pos="1440"/>
        </w:tabs>
        <w:ind w:left="1440" w:hanging="360"/>
      </w:pPr>
      <w:rPr>
        <w:rFonts w:cs="Times New Roman"/>
      </w:rPr>
    </w:lvl>
    <w:lvl w:ilvl="2" w:tplc="16004A42" w:tentative="1">
      <w:start w:val="1"/>
      <w:numFmt w:val="lowerRoman"/>
      <w:lvlText w:val="%3."/>
      <w:lvlJc w:val="right"/>
      <w:pPr>
        <w:tabs>
          <w:tab w:val="num" w:pos="2160"/>
        </w:tabs>
        <w:ind w:left="2160" w:hanging="180"/>
      </w:pPr>
      <w:rPr>
        <w:rFonts w:cs="Times New Roman"/>
      </w:rPr>
    </w:lvl>
    <w:lvl w:ilvl="3" w:tplc="2160CDAC" w:tentative="1">
      <w:start w:val="1"/>
      <w:numFmt w:val="decimal"/>
      <w:lvlText w:val="%4."/>
      <w:lvlJc w:val="left"/>
      <w:pPr>
        <w:tabs>
          <w:tab w:val="num" w:pos="2880"/>
        </w:tabs>
        <w:ind w:left="2880" w:hanging="360"/>
      </w:pPr>
      <w:rPr>
        <w:rFonts w:cs="Times New Roman"/>
      </w:rPr>
    </w:lvl>
    <w:lvl w:ilvl="4" w:tplc="E5741DAE" w:tentative="1">
      <w:start w:val="1"/>
      <w:numFmt w:val="lowerLetter"/>
      <w:lvlText w:val="%5."/>
      <w:lvlJc w:val="left"/>
      <w:pPr>
        <w:tabs>
          <w:tab w:val="num" w:pos="3600"/>
        </w:tabs>
        <w:ind w:left="3600" w:hanging="360"/>
      </w:pPr>
      <w:rPr>
        <w:rFonts w:cs="Times New Roman"/>
      </w:rPr>
    </w:lvl>
    <w:lvl w:ilvl="5" w:tplc="1A269862" w:tentative="1">
      <w:start w:val="1"/>
      <w:numFmt w:val="lowerRoman"/>
      <w:lvlText w:val="%6."/>
      <w:lvlJc w:val="right"/>
      <w:pPr>
        <w:tabs>
          <w:tab w:val="num" w:pos="4320"/>
        </w:tabs>
        <w:ind w:left="4320" w:hanging="180"/>
      </w:pPr>
      <w:rPr>
        <w:rFonts w:cs="Times New Roman"/>
      </w:rPr>
    </w:lvl>
    <w:lvl w:ilvl="6" w:tplc="7842F85C" w:tentative="1">
      <w:start w:val="1"/>
      <w:numFmt w:val="decimal"/>
      <w:lvlText w:val="%7."/>
      <w:lvlJc w:val="left"/>
      <w:pPr>
        <w:tabs>
          <w:tab w:val="num" w:pos="5040"/>
        </w:tabs>
        <w:ind w:left="5040" w:hanging="360"/>
      </w:pPr>
      <w:rPr>
        <w:rFonts w:cs="Times New Roman"/>
      </w:rPr>
    </w:lvl>
    <w:lvl w:ilvl="7" w:tplc="78F4BE08" w:tentative="1">
      <w:start w:val="1"/>
      <w:numFmt w:val="lowerLetter"/>
      <w:lvlText w:val="%8."/>
      <w:lvlJc w:val="left"/>
      <w:pPr>
        <w:tabs>
          <w:tab w:val="num" w:pos="5760"/>
        </w:tabs>
        <w:ind w:left="5760" w:hanging="360"/>
      </w:pPr>
      <w:rPr>
        <w:rFonts w:cs="Times New Roman"/>
      </w:rPr>
    </w:lvl>
    <w:lvl w:ilvl="8" w:tplc="E85CB44E"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867509"/>
    <w:multiLevelType w:val="multilevel"/>
    <w:tmpl w:val="B1662312"/>
    <w:lvl w:ilvl="0">
      <w:numFmt w:val="bullet"/>
      <w:lvlText w:val="-"/>
      <w:lvlJc w:val="left"/>
      <w:pPr>
        <w:tabs>
          <w:tab w:val="num" w:pos="1263"/>
        </w:tabs>
        <w:ind w:left="1263" w:hanging="735"/>
      </w:pPr>
      <w:rPr>
        <w:rFonts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cs="Wingdings" w:hint="default"/>
      </w:rPr>
    </w:lvl>
    <w:lvl w:ilvl="3">
      <w:start w:val="1"/>
      <w:numFmt w:val="bullet"/>
      <w:lvlText w:val=""/>
      <w:lvlJc w:val="left"/>
      <w:pPr>
        <w:tabs>
          <w:tab w:val="num" w:pos="3048"/>
        </w:tabs>
        <w:ind w:left="3048" w:hanging="360"/>
      </w:pPr>
      <w:rPr>
        <w:rFonts w:ascii="Symbol" w:hAnsi="Symbol" w:cs="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cs="Wingdings" w:hint="default"/>
      </w:rPr>
    </w:lvl>
    <w:lvl w:ilvl="6">
      <w:start w:val="1"/>
      <w:numFmt w:val="bullet"/>
      <w:lvlText w:val=""/>
      <w:lvlJc w:val="left"/>
      <w:pPr>
        <w:tabs>
          <w:tab w:val="num" w:pos="5208"/>
        </w:tabs>
        <w:ind w:left="5208" w:hanging="360"/>
      </w:pPr>
      <w:rPr>
        <w:rFonts w:ascii="Symbol" w:hAnsi="Symbol" w:cs="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cs="Wingdings" w:hint="default"/>
      </w:rPr>
    </w:lvl>
  </w:abstractNum>
  <w:abstractNum w:abstractNumId="42" w15:restartNumberingAfterBreak="0">
    <w:nsid w:val="4A560DF6"/>
    <w:multiLevelType w:val="hybridMultilevel"/>
    <w:tmpl w:val="B5040F5C"/>
    <w:name w:val="WW8Num42"/>
    <w:lvl w:ilvl="0" w:tplc="F8B0FCBE">
      <w:start w:val="1"/>
      <w:numFmt w:val="lowerLetter"/>
      <w:lvlText w:val="%1)"/>
      <w:lvlJc w:val="left"/>
      <w:pPr>
        <w:tabs>
          <w:tab w:val="num" w:pos="720"/>
        </w:tabs>
        <w:ind w:left="720" w:hanging="360"/>
      </w:pPr>
    </w:lvl>
    <w:lvl w:ilvl="1" w:tplc="CB48378E" w:tentative="1">
      <w:start w:val="1"/>
      <w:numFmt w:val="lowerLetter"/>
      <w:lvlText w:val="%2."/>
      <w:lvlJc w:val="left"/>
      <w:pPr>
        <w:tabs>
          <w:tab w:val="num" w:pos="1440"/>
        </w:tabs>
        <w:ind w:left="1440" w:hanging="360"/>
      </w:pPr>
    </w:lvl>
    <w:lvl w:ilvl="2" w:tplc="B93CA51C" w:tentative="1">
      <w:start w:val="1"/>
      <w:numFmt w:val="lowerRoman"/>
      <w:lvlText w:val="%3."/>
      <w:lvlJc w:val="right"/>
      <w:pPr>
        <w:tabs>
          <w:tab w:val="num" w:pos="2160"/>
        </w:tabs>
        <w:ind w:left="2160" w:hanging="180"/>
      </w:pPr>
    </w:lvl>
    <w:lvl w:ilvl="3" w:tplc="B618621A" w:tentative="1">
      <w:start w:val="1"/>
      <w:numFmt w:val="decimal"/>
      <w:lvlText w:val="%4."/>
      <w:lvlJc w:val="left"/>
      <w:pPr>
        <w:tabs>
          <w:tab w:val="num" w:pos="2880"/>
        </w:tabs>
        <w:ind w:left="2880" w:hanging="360"/>
      </w:pPr>
    </w:lvl>
    <w:lvl w:ilvl="4" w:tplc="19369AA6" w:tentative="1">
      <w:start w:val="1"/>
      <w:numFmt w:val="lowerLetter"/>
      <w:lvlText w:val="%5."/>
      <w:lvlJc w:val="left"/>
      <w:pPr>
        <w:tabs>
          <w:tab w:val="num" w:pos="3600"/>
        </w:tabs>
        <w:ind w:left="3600" w:hanging="360"/>
      </w:pPr>
    </w:lvl>
    <w:lvl w:ilvl="5" w:tplc="78340808" w:tentative="1">
      <w:start w:val="1"/>
      <w:numFmt w:val="lowerRoman"/>
      <w:lvlText w:val="%6."/>
      <w:lvlJc w:val="right"/>
      <w:pPr>
        <w:tabs>
          <w:tab w:val="num" w:pos="4320"/>
        </w:tabs>
        <w:ind w:left="4320" w:hanging="180"/>
      </w:pPr>
    </w:lvl>
    <w:lvl w:ilvl="6" w:tplc="7722BDE6" w:tentative="1">
      <w:start w:val="1"/>
      <w:numFmt w:val="decimal"/>
      <w:lvlText w:val="%7."/>
      <w:lvlJc w:val="left"/>
      <w:pPr>
        <w:tabs>
          <w:tab w:val="num" w:pos="5040"/>
        </w:tabs>
        <w:ind w:left="5040" w:hanging="360"/>
      </w:pPr>
    </w:lvl>
    <w:lvl w:ilvl="7" w:tplc="D92288CC" w:tentative="1">
      <w:start w:val="1"/>
      <w:numFmt w:val="lowerLetter"/>
      <w:lvlText w:val="%8."/>
      <w:lvlJc w:val="left"/>
      <w:pPr>
        <w:tabs>
          <w:tab w:val="num" w:pos="5760"/>
        </w:tabs>
        <w:ind w:left="5760" w:hanging="360"/>
      </w:pPr>
    </w:lvl>
    <w:lvl w:ilvl="8" w:tplc="9890349E" w:tentative="1">
      <w:start w:val="1"/>
      <w:numFmt w:val="lowerRoman"/>
      <w:lvlText w:val="%9."/>
      <w:lvlJc w:val="right"/>
      <w:pPr>
        <w:tabs>
          <w:tab w:val="num" w:pos="6480"/>
        </w:tabs>
        <w:ind w:left="6480" w:hanging="180"/>
      </w:pPr>
    </w:lvl>
  </w:abstractNum>
  <w:abstractNum w:abstractNumId="43" w15:restartNumberingAfterBreak="0">
    <w:nsid w:val="53F76B86"/>
    <w:multiLevelType w:val="hybridMultilevel"/>
    <w:tmpl w:val="91B2C408"/>
    <w:name w:val="WW8Num1122"/>
    <w:lvl w:ilvl="0" w:tplc="E0F0DD16">
      <w:start w:val="1"/>
      <w:numFmt w:val="bullet"/>
      <w:lvlText w:val=""/>
      <w:lvlJc w:val="left"/>
      <w:pPr>
        <w:tabs>
          <w:tab w:val="num" w:pos="1776"/>
        </w:tabs>
        <w:ind w:left="1776" w:hanging="360"/>
      </w:pPr>
      <w:rPr>
        <w:rFonts w:ascii="Wingdings" w:hAnsi="Wingdings" w:hint="default"/>
      </w:rPr>
    </w:lvl>
    <w:lvl w:ilvl="1" w:tplc="57CC9D4A" w:tentative="1">
      <w:start w:val="1"/>
      <w:numFmt w:val="bullet"/>
      <w:lvlText w:val="o"/>
      <w:lvlJc w:val="left"/>
      <w:pPr>
        <w:tabs>
          <w:tab w:val="num" w:pos="2496"/>
        </w:tabs>
        <w:ind w:left="2496" w:hanging="360"/>
      </w:pPr>
      <w:rPr>
        <w:rFonts w:ascii="Courier New" w:hAnsi="Courier New" w:cs="Courier New" w:hint="default"/>
      </w:rPr>
    </w:lvl>
    <w:lvl w:ilvl="2" w:tplc="866204DA" w:tentative="1">
      <w:start w:val="1"/>
      <w:numFmt w:val="bullet"/>
      <w:lvlText w:val=""/>
      <w:lvlJc w:val="left"/>
      <w:pPr>
        <w:tabs>
          <w:tab w:val="num" w:pos="3216"/>
        </w:tabs>
        <w:ind w:left="3216" w:hanging="360"/>
      </w:pPr>
      <w:rPr>
        <w:rFonts w:ascii="Wingdings" w:hAnsi="Wingdings" w:hint="default"/>
      </w:rPr>
    </w:lvl>
    <w:lvl w:ilvl="3" w:tplc="60EC9B0C" w:tentative="1">
      <w:start w:val="1"/>
      <w:numFmt w:val="bullet"/>
      <w:lvlText w:val=""/>
      <w:lvlJc w:val="left"/>
      <w:pPr>
        <w:tabs>
          <w:tab w:val="num" w:pos="3936"/>
        </w:tabs>
        <w:ind w:left="3936" w:hanging="360"/>
      </w:pPr>
      <w:rPr>
        <w:rFonts w:ascii="Symbol" w:hAnsi="Symbol" w:hint="default"/>
      </w:rPr>
    </w:lvl>
    <w:lvl w:ilvl="4" w:tplc="90BAB312" w:tentative="1">
      <w:start w:val="1"/>
      <w:numFmt w:val="bullet"/>
      <w:lvlText w:val="o"/>
      <w:lvlJc w:val="left"/>
      <w:pPr>
        <w:tabs>
          <w:tab w:val="num" w:pos="4656"/>
        </w:tabs>
        <w:ind w:left="4656" w:hanging="360"/>
      </w:pPr>
      <w:rPr>
        <w:rFonts w:ascii="Courier New" w:hAnsi="Courier New" w:cs="Courier New" w:hint="default"/>
      </w:rPr>
    </w:lvl>
    <w:lvl w:ilvl="5" w:tplc="639A896E" w:tentative="1">
      <w:start w:val="1"/>
      <w:numFmt w:val="bullet"/>
      <w:lvlText w:val=""/>
      <w:lvlJc w:val="left"/>
      <w:pPr>
        <w:tabs>
          <w:tab w:val="num" w:pos="5376"/>
        </w:tabs>
        <w:ind w:left="5376" w:hanging="360"/>
      </w:pPr>
      <w:rPr>
        <w:rFonts w:ascii="Wingdings" w:hAnsi="Wingdings" w:hint="default"/>
      </w:rPr>
    </w:lvl>
    <w:lvl w:ilvl="6" w:tplc="ECE4A274" w:tentative="1">
      <w:start w:val="1"/>
      <w:numFmt w:val="bullet"/>
      <w:lvlText w:val=""/>
      <w:lvlJc w:val="left"/>
      <w:pPr>
        <w:tabs>
          <w:tab w:val="num" w:pos="6096"/>
        </w:tabs>
        <w:ind w:left="6096" w:hanging="360"/>
      </w:pPr>
      <w:rPr>
        <w:rFonts w:ascii="Symbol" w:hAnsi="Symbol" w:hint="default"/>
      </w:rPr>
    </w:lvl>
    <w:lvl w:ilvl="7" w:tplc="DD78CE4A" w:tentative="1">
      <w:start w:val="1"/>
      <w:numFmt w:val="bullet"/>
      <w:lvlText w:val="o"/>
      <w:lvlJc w:val="left"/>
      <w:pPr>
        <w:tabs>
          <w:tab w:val="num" w:pos="6816"/>
        </w:tabs>
        <w:ind w:left="6816" w:hanging="360"/>
      </w:pPr>
      <w:rPr>
        <w:rFonts w:ascii="Courier New" w:hAnsi="Courier New" w:cs="Courier New" w:hint="default"/>
      </w:rPr>
    </w:lvl>
    <w:lvl w:ilvl="8" w:tplc="91F6EDE2"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58B42975"/>
    <w:multiLevelType w:val="hybridMultilevel"/>
    <w:tmpl w:val="470E3396"/>
    <w:name w:val="WW8Num9"/>
    <w:lvl w:ilvl="0" w:tplc="D1AC741C">
      <w:start w:val="1"/>
      <w:numFmt w:val="lowerLetter"/>
      <w:lvlText w:val="%1)"/>
      <w:lvlJc w:val="left"/>
      <w:pPr>
        <w:tabs>
          <w:tab w:val="num" w:pos="420"/>
        </w:tabs>
        <w:ind w:left="420" w:hanging="360"/>
      </w:pPr>
      <w:rPr>
        <w:rFonts w:cs="Times New Roman"/>
        <w:color w:val="auto"/>
        <w:sz w:val="22"/>
        <w:szCs w:val="24"/>
      </w:rPr>
    </w:lvl>
    <w:lvl w:ilvl="1" w:tplc="FA9E02CE">
      <w:start w:val="1"/>
      <w:numFmt w:val="lowerLetter"/>
      <w:lvlText w:val="%2."/>
      <w:lvlJc w:val="left"/>
      <w:pPr>
        <w:tabs>
          <w:tab w:val="num" w:pos="1440"/>
        </w:tabs>
        <w:ind w:left="1440" w:hanging="360"/>
      </w:pPr>
      <w:rPr>
        <w:rFonts w:cs="Times New Roman"/>
      </w:rPr>
    </w:lvl>
    <w:lvl w:ilvl="2" w:tplc="D214D15A">
      <w:start w:val="1"/>
      <w:numFmt w:val="lowerRoman"/>
      <w:lvlText w:val="%3."/>
      <w:lvlJc w:val="right"/>
      <w:pPr>
        <w:tabs>
          <w:tab w:val="num" w:pos="2160"/>
        </w:tabs>
        <w:ind w:left="2160" w:hanging="180"/>
      </w:pPr>
      <w:rPr>
        <w:rFonts w:cs="Times New Roman"/>
      </w:rPr>
    </w:lvl>
    <w:lvl w:ilvl="3" w:tplc="1FCAE954">
      <w:start w:val="1"/>
      <w:numFmt w:val="decimal"/>
      <w:lvlText w:val="%4."/>
      <w:lvlJc w:val="left"/>
      <w:pPr>
        <w:tabs>
          <w:tab w:val="num" w:pos="2880"/>
        </w:tabs>
        <w:ind w:left="2880" w:hanging="360"/>
      </w:pPr>
      <w:rPr>
        <w:rFonts w:cs="Times New Roman"/>
      </w:rPr>
    </w:lvl>
    <w:lvl w:ilvl="4" w:tplc="C19CFD08">
      <w:start w:val="1"/>
      <w:numFmt w:val="lowerLetter"/>
      <w:lvlText w:val="%5."/>
      <w:lvlJc w:val="left"/>
      <w:pPr>
        <w:tabs>
          <w:tab w:val="num" w:pos="3600"/>
        </w:tabs>
        <w:ind w:left="3600" w:hanging="360"/>
      </w:pPr>
      <w:rPr>
        <w:rFonts w:cs="Times New Roman"/>
      </w:rPr>
    </w:lvl>
    <w:lvl w:ilvl="5" w:tplc="CE9E11D8">
      <w:start w:val="1"/>
      <w:numFmt w:val="lowerRoman"/>
      <w:lvlText w:val="%6."/>
      <w:lvlJc w:val="right"/>
      <w:pPr>
        <w:tabs>
          <w:tab w:val="num" w:pos="4320"/>
        </w:tabs>
        <w:ind w:left="4320" w:hanging="180"/>
      </w:pPr>
      <w:rPr>
        <w:rFonts w:cs="Times New Roman"/>
      </w:rPr>
    </w:lvl>
    <w:lvl w:ilvl="6" w:tplc="F1921586">
      <w:start w:val="1"/>
      <w:numFmt w:val="decimal"/>
      <w:lvlText w:val="%7."/>
      <w:lvlJc w:val="left"/>
      <w:pPr>
        <w:tabs>
          <w:tab w:val="num" w:pos="5040"/>
        </w:tabs>
        <w:ind w:left="5040" w:hanging="360"/>
      </w:pPr>
      <w:rPr>
        <w:rFonts w:cs="Times New Roman"/>
      </w:rPr>
    </w:lvl>
    <w:lvl w:ilvl="7" w:tplc="1F5675EA">
      <w:start w:val="1"/>
      <w:numFmt w:val="lowerLetter"/>
      <w:lvlText w:val="%8."/>
      <w:lvlJc w:val="left"/>
      <w:pPr>
        <w:tabs>
          <w:tab w:val="num" w:pos="5760"/>
        </w:tabs>
        <w:ind w:left="5760" w:hanging="360"/>
      </w:pPr>
      <w:rPr>
        <w:rFonts w:cs="Times New Roman"/>
      </w:rPr>
    </w:lvl>
    <w:lvl w:ilvl="8" w:tplc="1092F492">
      <w:start w:val="1"/>
      <w:numFmt w:val="lowerRoman"/>
      <w:lvlText w:val="%9."/>
      <w:lvlJc w:val="right"/>
      <w:pPr>
        <w:tabs>
          <w:tab w:val="num" w:pos="6480"/>
        </w:tabs>
        <w:ind w:left="6480" w:hanging="180"/>
      </w:pPr>
      <w:rPr>
        <w:rFonts w:cs="Times New Roman"/>
      </w:rPr>
    </w:lvl>
  </w:abstractNum>
  <w:abstractNum w:abstractNumId="45" w15:restartNumberingAfterBreak="0">
    <w:nsid w:val="5AB64A2B"/>
    <w:multiLevelType w:val="hybridMultilevel"/>
    <w:tmpl w:val="86C0ECF2"/>
    <w:name w:val="WW8Num3116332324332"/>
    <w:lvl w:ilvl="0" w:tplc="00A2A5F2">
      <w:start w:val="1"/>
      <w:numFmt w:val="ordinalText"/>
      <w:lvlText w:val="%1."/>
      <w:lvlJc w:val="left"/>
      <w:pPr>
        <w:tabs>
          <w:tab w:val="num" w:pos="1499"/>
        </w:tabs>
        <w:ind w:left="1980" w:hanging="360"/>
      </w:pPr>
      <w:rPr>
        <w:rFonts w:ascii="Arial" w:hAnsi="Arial" w:cs="Times New Roman" w:hint="default"/>
        <w:b/>
        <w:i w:val="0"/>
        <w:caps/>
        <w:color w:val="auto"/>
        <w:sz w:val="22"/>
        <w:u w:val="thick"/>
      </w:rPr>
    </w:lvl>
    <w:lvl w:ilvl="1" w:tplc="D41E2852">
      <w:start w:val="1"/>
      <w:numFmt w:val="decimal"/>
      <w:lvlText w:val="%2."/>
      <w:lvlJc w:val="left"/>
      <w:pPr>
        <w:tabs>
          <w:tab w:val="num" w:pos="1499"/>
        </w:tabs>
        <w:ind w:left="1980" w:hanging="360"/>
      </w:pPr>
      <w:rPr>
        <w:rFonts w:cs="Times New Roman" w:hint="default"/>
        <w:b/>
        <w:i w:val="0"/>
        <w:caps/>
        <w:color w:val="auto"/>
        <w:sz w:val="22"/>
        <w:u w:val="none"/>
      </w:rPr>
    </w:lvl>
    <w:lvl w:ilvl="2" w:tplc="2C5295AC" w:tentative="1">
      <w:start w:val="1"/>
      <w:numFmt w:val="lowerRoman"/>
      <w:lvlText w:val="%3."/>
      <w:lvlJc w:val="right"/>
      <w:pPr>
        <w:tabs>
          <w:tab w:val="num" w:pos="2700"/>
        </w:tabs>
        <w:ind w:left="2700" w:hanging="180"/>
      </w:pPr>
      <w:rPr>
        <w:rFonts w:cs="Times New Roman"/>
      </w:rPr>
    </w:lvl>
    <w:lvl w:ilvl="3" w:tplc="4AFACCD8" w:tentative="1">
      <w:start w:val="1"/>
      <w:numFmt w:val="decimal"/>
      <w:lvlText w:val="%4."/>
      <w:lvlJc w:val="left"/>
      <w:pPr>
        <w:tabs>
          <w:tab w:val="num" w:pos="3420"/>
        </w:tabs>
        <w:ind w:left="3420" w:hanging="360"/>
      </w:pPr>
      <w:rPr>
        <w:rFonts w:cs="Times New Roman"/>
      </w:rPr>
    </w:lvl>
    <w:lvl w:ilvl="4" w:tplc="EEDC282E" w:tentative="1">
      <w:start w:val="1"/>
      <w:numFmt w:val="lowerLetter"/>
      <w:lvlText w:val="%5."/>
      <w:lvlJc w:val="left"/>
      <w:pPr>
        <w:tabs>
          <w:tab w:val="num" w:pos="4140"/>
        </w:tabs>
        <w:ind w:left="4140" w:hanging="360"/>
      </w:pPr>
      <w:rPr>
        <w:rFonts w:cs="Times New Roman"/>
      </w:rPr>
    </w:lvl>
    <w:lvl w:ilvl="5" w:tplc="D500E772" w:tentative="1">
      <w:start w:val="1"/>
      <w:numFmt w:val="lowerRoman"/>
      <w:lvlText w:val="%6."/>
      <w:lvlJc w:val="right"/>
      <w:pPr>
        <w:tabs>
          <w:tab w:val="num" w:pos="4860"/>
        </w:tabs>
        <w:ind w:left="4860" w:hanging="180"/>
      </w:pPr>
      <w:rPr>
        <w:rFonts w:cs="Times New Roman"/>
      </w:rPr>
    </w:lvl>
    <w:lvl w:ilvl="6" w:tplc="841CC454" w:tentative="1">
      <w:start w:val="1"/>
      <w:numFmt w:val="decimal"/>
      <w:lvlText w:val="%7."/>
      <w:lvlJc w:val="left"/>
      <w:pPr>
        <w:tabs>
          <w:tab w:val="num" w:pos="5580"/>
        </w:tabs>
        <w:ind w:left="5580" w:hanging="360"/>
      </w:pPr>
      <w:rPr>
        <w:rFonts w:cs="Times New Roman"/>
      </w:rPr>
    </w:lvl>
    <w:lvl w:ilvl="7" w:tplc="6ED8CBE6" w:tentative="1">
      <w:start w:val="1"/>
      <w:numFmt w:val="lowerLetter"/>
      <w:lvlText w:val="%8."/>
      <w:lvlJc w:val="left"/>
      <w:pPr>
        <w:tabs>
          <w:tab w:val="num" w:pos="6300"/>
        </w:tabs>
        <w:ind w:left="6300" w:hanging="360"/>
      </w:pPr>
      <w:rPr>
        <w:rFonts w:cs="Times New Roman"/>
      </w:rPr>
    </w:lvl>
    <w:lvl w:ilvl="8" w:tplc="B58E9AC0" w:tentative="1">
      <w:start w:val="1"/>
      <w:numFmt w:val="lowerRoman"/>
      <w:lvlText w:val="%9."/>
      <w:lvlJc w:val="right"/>
      <w:pPr>
        <w:tabs>
          <w:tab w:val="num" w:pos="7020"/>
        </w:tabs>
        <w:ind w:left="7020" w:hanging="180"/>
      </w:pPr>
      <w:rPr>
        <w:rFonts w:cs="Times New Roman"/>
      </w:rPr>
    </w:lvl>
  </w:abstractNum>
  <w:abstractNum w:abstractNumId="46" w15:restartNumberingAfterBreak="0">
    <w:nsid w:val="609571AE"/>
    <w:multiLevelType w:val="hybridMultilevel"/>
    <w:tmpl w:val="D2B6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EB3CF2"/>
    <w:multiLevelType w:val="hybridMultilevel"/>
    <w:tmpl w:val="8A30B4B6"/>
    <w:name w:val="WW8Num42352"/>
    <w:lvl w:ilvl="0" w:tplc="B23064C6">
      <w:start w:val="1"/>
      <w:numFmt w:val="lowerLetter"/>
      <w:lvlText w:val="%1)"/>
      <w:lvlJc w:val="left"/>
      <w:pPr>
        <w:tabs>
          <w:tab w:val="num" w:pos="720"/>
        </w:tabs>
        <w:ind w:left="720" w:hanging="360"/>
      </w:pPr>
    </w:lvl>
    <w:lvl w:ilvl="1" w:tplc="6A0CCC76" w:tentative="1">
      <w:start w:val="1"/>
      <w:numFmt w:val="lowerLetter"/>
      <w:lvlText w:val="%2."/>
      <w:lvlJc w:val="left"/>
      <w:pPr>
        <w:tabs>
          <w:tab w:val="num" w:pos="1440"/>
        </w:tabs>
        <w:ind w:left="1440" w:hanging="360"/>
      </w:pPr>
    </w:lvl>
    <w:lvl w:ilvl="2" w:tplc="5C5CA7AC" w:tentative="1">
      <w:start w:val="1"/>
      <w:numFmt w:val="lowerRoman"/>
      <w:lvlText w:val="%3."/>
      <w:lvlJc w:val="right"/>
      <w:pPr>
        <w:tabs>
          <w:tab w:val="num" w:pos="2160"/>
        </w:tabs>
        <w:ind w:left="2160" w:hanging="180"/>
      </w:pPr>
    </w:lvl>
    <w:lvl w:ilvl="3" w:tplc="02FE4304" w:tentative="1">
      <w:start w:val="1"/>
      <w:numFmt w:val="decimal"/>
      <w:lvlText w:val="%4."/>
      <w:lvlJc w:val="left"/>
      <w:pPr>
        <w:tabs>
          <w:tab w:val="num" w:pos="2880"/>
        </w:tabs>
        <w:ind w:left="2880" w:hanging="360"/>
      </w:pPr>
    </w:lvl>
    <w:lvl w:ilvl="4" w:tplc="40E87638" w:tentative="1">
      <w:start w:val="1"/>
      <w:numFmt w:val="lowerLetter"/>
      <w:lvlText w:val="%5."/>
      <w:lvlJc w:val="left"/>
      <w:pPr>
        <w:tabs>
          <w:tab w:val="num" w:pos="3600"/>
        </w:tabs>
        <w:ind w:left="3600" w:hanging="360"/>
      </w:pPr>
    </w:lvl>
    <w:lvl w:ilvl="5" w:tplc="AAA656D2" w:tentative="1">
      <w:start w:val="1"/>
      <w:numFmt w:val="lowerRoman"/>
      <w:lvlText w:val="%6."/>
      <w:lvlJc w:val="right"/>
      <w:pPr>
        <w:tabs>
          <w:tab w:val="num" w:pos="4320"/>
        </w:tabs>
        <w:ind w:left="4320" w:hanging="180"/>
      </w:pPr>
    </w:lvl>
    <w:lvl w:ilvl="6" w:tplc="0FB87E24" w:tentative="1">
      <w:start w:val="1"/>
      <w:numFmt w:val="decimal"/>
      <w:lvlText w:val="%7."/>
      <w:lvlJc w:val="left"/>
      <w:pPr>
        <w:tabs>
          <w:tab w:val="num" w:pos="5040"/>
        </w:tabs>
        <w:ind w:left="5040" w:hanging="360"/>
      </w:pPr>
    </w:lvl>
    <w:lvl w:ilvl="7" w:tplc="94CCE9AC" w:tentative="1">
      <w:start w:val="1"/>
      <w:numFmt w:val="lowerLetter"/>
      <w:lvlText w:val="%8."/>
      <w:lvlJc w:val="left"/>
      <w:pPr>
        <w:tabs>
          <w:tab w:val="num" w:pos="5760"/>
        </w:tabs>
        <w:ind w:left="5760" w:hanging="360"/>
      </w:pPr>
    </w:lvl>
    <w:lvl w:ilvl="8" w:tplc="F6AE19BE" w:tentative="1">
      <w:start w:val="1"/>
      <w:numFmt w:val="lowerRoman"/>
      <w:lvlText w:val="%9."/>
      <w:lvlJc w:val="right"/>
      <w:pPr>
        <w:tabs>
          <w:tab w:val="num" w:pos="6480"/>
        </w:tabs>
        <w:ind w:left="6480" w:hanging="180"/>
      </w:pPr>
    </w:lvl>
  </w:abstractNum>
  <w:abstractNum w:abstractNumId="48" w15:restartNumberingAfterBreak="0">
    <w:nsid w:val="62BD495E"/>
    <w:multiLevelType w:val="multilevel"/>
    <w:tmpl w:val="E07482A2"/>
    <w:name w:val="WWNum42"/>
    <w:lvl w:ilvl="0">
      <w:start w:val="1"/>
      <w:numFmt w:val="lowerLetter"/>
      <w:lvlText w:val="%1)"/>
      <w:lvlJc w:val="left"/>
      <w:pPr>
        <w:tabs>
          <w:tab w:val="num" w:pos="0"/>
        </w:tabs>
        <w:ind w:left="1980" w:firstLine="1620"/>
      </w:pPr>
      <w:rPr>
        <w:position w:val="0"/>
        <w:sz w:val="24"/>
        <w:szCs w:val="20"/>
        <w:vertAlign w:val="baseline"/>
      </w:rPr>
    </w:lvl>
    <w:lvl w:ilvl="1">
      <w:start w:val="1"/>
      <w:numFmt w:val="lowerLetter"/>
      <w:lvlText w:val="%2."/>
      <w:lvlJc w:val="left"/>
      <w:pPr>
        <w:tabs>
          <w:tab w:val="num" w:pos="0"/>
        </w:tabs>
        <w:ind w:left="2700" w:firstLine="2340"/>
      </w:pPr>
      <w:rPr>
        <w:position w:val="0"/>
        <w:sz w:val="24"/>
        <w:vertAlign w:val="baseline"/>
      </w:rPr>
    </w:lvl>
    <w:lvl w:ilvl="2">
      <w:start w:val="1"/>
      <w:numFmt w:val="lowerRoman"/>
      <w:lvlText w:val="%2.%3."/>
      <w:lvlJc w:val="right"/>
      <w:pPr>
        <w:tabs>
          <w:tab w:val="num" w:pos="0"/>
        </w:tabs>
        <w:ind w:left="3420" w:firstLine="3240"/>
      </w:pPr>
      <w:rPr>
        <w:position w:val="0"/>
        <w:sz w:val="24"/>
        <w:vertAlign w:val="baseline"/>
      </w:rPr>
    </w:lvl>
    <w:lvl w:ilvl="3">
      <w:start w:val="1"/>
      <w:numFmt w:val="decimal"/>
      <w:lvlText w:val="%2.%3.%4."/>
      <w:lvlJc w:val="left"/>
      <w:pPr>
        <w:tabs>
          <w:tab w:val="num" w:pos="0"/>
        </w:tabs>
        <w:ind w:left="4140" w:firstLine="3780"/>
      </w:pPr>
      <w:rPr>
        <w:position w:val="0"/>
        <w:sz w:val="24"/>
        <w:vertAlign w:val="baseline"/>
      </w:rPr>
    </w:lvl>
    <w:lvl w:ilvl="4">
      <w:start w:val="1"/>
      <w:numFmt w:val="lowerLetter"/>
      <w:lvlText w:val="%2.%3.%4.%5."/>
      <w:lvlJc w:val="left"/>
      <w:pPr>
        <w:tabs>
          <w:tab w:val="num" w:pos="0"/>
        </w:tabs>
        <w:ind w:left="4860" w:firstLine="4500"/>
      </w:pPr>
      <w:rPr>
        <w:position w:val="0"/>
        <w:sz w:val="24"/>
        <w:vertAlign w:val="baseline"/>
      </w:rPr>
    </w:lvl>
    <w:lvl w:ilvl="5">
      <w:start w:val="1"/>
      <w:numFmt w:val="lowerRoman"/>
      <w:lvlText w:val="%2.%3.%4.%5.%6."/>
      <w:lvlJc w:val="right"/>
      <w:pPr>
        <w:tabs>
          <w:tab w:val="num" w:pos="0"/>
        </w:tabs>
        <w:ind w:left="5580" w:firstLine="5400"/>
      </w:pPr>
      <w:rPr>
        <w:position w:val="0"/>
        <w:sz w:val="24"/>
        <w:vertAlign w:val="baseline"/>
      </w:rPr>
    </w:lvl>
    <w:lvl w:ilvl="6">
      <w:start w:val="1"/>
      <w:numFmt w:val="decimal"/>
      <w:lvlText w:val="%2.%3.%4.%5.%6.%7."/>
      <w:lvlJc w:val="left"/>
      <w:pPr>
        <w:tabs>
          <w:tab w:val="num" w:pos="0"/>
        </w:tabs>
        <w:ind w:left="6300" w:firstLine="5940"/>
      </w:pPr>
      <w:rPr>
        <w:position w:val="0"/>
        <w:sz w:val="24"/>
        <w:vertAlign w:val="baseline"/>
      </w:rPr>
    </w:lvl>
    <w:lvl w:ilvl="7">
      <w:start w:val="1"/>
      <w:numFmt w:val="lowerLetter"/>
      <w:lvlText w:val="%2.%3.%4.%5.%6.%7.%8."/>
      <w:lvlJc w:val="left"/>
      <w:pPr>
        <w:tabs>
          <w:tab w:val="num" w:pos="0"/>
        </w:tabs>
        <w:ind w:left="7020" w:firstLine="6660"/>
      </w:pPr>
      <w:rPr>
        <w:position w:val="0"/>
        <w:sz w:val="24"/>
        <w:vertAlign w:val="baseline"/>
      </w:rPr>
    </w:lvl>
    <w:lvl w:ilvl="8">
      <w:start w:val="1"/>
      <w:numFmt w:val="lowerRoman"/>
      <w:lvlText w:val="%2.%3.%4.%5.%6.%7.%8.%9."/>
      <w:lvlJc w:val="right"/>
      <w:pPr>
        <w:tabs>
          <w:tab w:val="num" w:pos="0"/>
        </w:tabs>
        <w:ind w:left="7740" w:firstLine="7560"/>
      </w:pPr>
      <w:rPr>
        <w:position w:val="0"/>
        <w:sz w:val="24"/>
        <w:vertAlign w:val="baseline"/>
      </w:rPr>
    </w:lvl>
  </w:abstractNum>
  <w:abstractNum w:abstractNumId="49" w15:restartNumberingAfterBreak="0">
    <w:nsid w:val="64280ED9"/>
    <w:multiLevelType w:val="hybridMultilevel"/>
    <w:tmpl w:val="B2D66B90"/>
    <w:name w:val="WW8Num4234"/>
    <w:lvl w:ilvl="0" w:tplc="D91C8536">
      <w:start w:val="1"/>
      <w:numFmt w:val="decimal"/>
      <w:lvlText w:val="%1)"/>
      <w:lvlJc w:val="left"/>
      <w:pPr>
        <w:tabs>
          <w:tab w:val="num" w:pos="2145"/>
        </w:tabs>
        <w:ind w:left="2145" w:hanging="360"/>
      </w:pPr>
    </w:lvl>
    <w:lvl w:ilvl="1" w:tplc="E6DAF780" w:tentative="1">
      <w:start w:val="1"/>
      <w:numFmt w:val="lowerLetter"/>
      <w:lvlText w:val="%2."/>
      <w:lvlJc w:val="left"/>
      <w:pPr>
        <w:tabs>
          <w:tab w:val="num" w:pos="2865"/>
        </w:tabs>
        <w:ind w:left="2865" w:hanging="360"/>
      </w:pPr>
    </w:lvl>
    <w:lvl w:ilvl="2" w:tplc="A0CA14A4" w:tentative="1">
      <w:start w:val="1"/>
      <w:numFmt w:val="lowerRoman"/>
      <w:lvlText w:val="%3."/>
      <w:lvlJc w:val="right"/>
      <w:pPr>
        <w:tabs>
          <w:tab w:val="num" w:pos="3585"/>
        </w:tabs>
        <w:ind w:left="3585" w:hanging="180"/>
      </w:pPr>
    </w:lvl>
    <w:lvl w:ilvl="3" w:tplc="4D4841E2" w:tentative="1">
      <w:start w:val="1"/>
      <w:numFmt w:val="decimal"/>
      <w:lvlText w:val="%4."/>
      <w:lvlJc w:val="left"/>
      <w:pPr>
        <w:tabs>
          <w:tab w:val="num" w:pos="4305"/>
        </w:tabs>
        <w:ind w:left="4305" w:hanging="360"/>
      </w:pPr>
    </w:lvl>
    <w:lvl w:ilvl="4" w:tplc="ECBEEB4E" w:tentative="1">
      <w:start w:val="1"/>
      <w:numFmt w:val="lowerLetter"/>
      <w:lvlText w:val="%5."/>
      <w:lvlJc w:val="left"/>
      <w:pPr>
        <w:tabs>
          <w:tab w:val="num" w:pos="5025"/>
        </w:tabs>
        <w:ind w:left="5025" w:hanging="360"/>
      </w:pPr>
    </w:lvl>
    <w:lvl w:ilvl="5" w:tplc="CF102438" w:tentative="1">
      <w:start w:val="1"/>
      <w:numFmt w:val="lowerRoman"/>
      <w:lvlText w:val="%6."/>
      <w:lvlJc w:val="right"/>
      <w:pPr>
        <w:tabs>
          <w:tab w:val="num" w:pos="5745"/>
        </w:tabs>
        <w:ind w:left="5745" w:hanging="180"/>
      </w:pPr>
    </w:lvl>
    <w:lvl w:ilvl="6" w:tplc="FFCE35BA" w:tentative="1">
      <w:start w:val="1"/>
      <w:numFmt w:val="decimal"/>
      <w:lvlText w:val="%7."/>
      <w:lvlJc w:val="left"/>
      <w:pPr>
        <w:tabs>
          <w:tab w:val="num" w:pos="6465"/>
        </w:tabs>
        <w:ind w:left="6465" w:hanging="360"/>
      </w:pPr>
    </w:lvl>
    <w:lvl w:ilvl="7" w:tplc="9B2A48F0" w:tentative="1">
      <w:start w:val="1"/>
      <w:numFmt w:val="lowerLetter"/>
      <w:lvlText w:val="%8."/>
      <w:lvlJc w:val="left"/>
      <w:pPr>
        <w:tabs>
          <w:tab w:val="num" w:pos="7185"/>
        </w:tabs>
        <w:ind w:left="7185" w:hanging="360"/>
      </w:pPr>
    </w:lvl>
    <w:lvl w:ilvl="8" w:tplc="7018C1CC" w:tentative="1">
      <w:start w:val="1"/>
      <w:numFmt w:val="lowerRoman"/>
      <w:lvlText w:val="%9."/>
      <w:lvlJc w:val="right"/>
      <w:pPr>
        <w:tabs>
          <w:tab w:val="num" w:pos="7905"/>
        </w:tabs>
        <w:ind w:left="7905" w:hanging="180"/>
      </w:pPr>
    </w:lvl>
  </w:abstractNum>
  <w:abstractNum w:abstractNumId="50" w15:restartNumberingAfterBreak="0">
    <w:nsid w:val="65B10F33"/>
    <w:multiLevelType w:val="hybridMultilevel"/>
    <w:tmpl w:val="9216DA92"/>
    <w:name w:val="WW8Num42353"/>
    <w:lvl w:ilvl="0" w:tplc="70784764">
      <w:start w:val="1"/>
      <w:numFmt w:val="bullet"/>
      <w:lvlText w:val=""/>
      <w:lvlJc w:val="left"/>
      <w:pPr>
        <w:tabs>
          <w:tab w:val="num" w:pos="720"/>
        </w:tabs>
        <w:ind w:left="720" w:hanging="360"/>
      </w:pPr>
      <w:rPr>
        <w:rFonts w:ascii="Wingdings" w:hAnsi="Wingdings" w:hint="default"/>
      </w:rPr>
    </w:lvl>
    <w:lvl w:ilvl="1" w:tplc="1C649FA6" w:tentative="1">
      <w:start w:val="1"/>
      <w:numFmt w:val="bullet"/>
      <w:lvlText w:val="o"/>
      <w:lvlJc w:val="left"/>
      <w:pPr>
        <w:tabs>
          <w:tab w:val="num" w:pos="1440"/>
        </w:tabs>
        <w:ind w:left="1440" w:hanging="360"/>
      </w:pPr>
      <w:rPr>
        <w:rFonts w:ascii="Courier New" w:hAnsi="Courier New" w:cs="Courier New" w:hint="default"/>
      </w:rPr>
    </w:lvl>
    <w:lvl w:ilvl="2" w:tplc="1E8C3960" w:tentative="1">
      <w:start w:val="1"/>
      <w:numFmt w:val="bullet"/>
      <w:lvlText w:val=""/>
      <w:lvlJc w:val="left"/>
      <w:pPr>
        <w:tabs>
          <w:tab w:val="num" w:pos="2160"/>
        </w:tabs>
        <w:ind w:left="2160" w:hanging="360"/>
      </w:pPr>
      <w:rPr>
        <w:rFonts w:ascii="Wingdings" w:hAnsi="Wingdings" w:hint="default"/>
      </w:rPr>
    </w:lvl>
    <w:lvl w:ilvl="3" w:tplc="6D0E1A62" w:tentative="1">
      <w:start w:val="1"/>
      <w:numFmt w:val="bullet"/>
      <w:lvlText w:val=""/>
      <w:lvlJc w:val="left"/>
      <w:pPr>
        <w:tabs>
          <w:tab w:val="num" w:pos="2880"/>
        </w:tabs>
        <w:ind w:left="2880" w:hanging="360"/>
      </w:pPr>
      <w:rPr>
        <w:rFonts w:ascii="Symbol" w:hAnsi="Symbol" w:hint="default"/>
      </w:rPr>
    </w:lvl>
    <w:lvl w:ilvl="4" w:tplc="98DA6FC8" w:tentative="1">
      <w:start w:val="1"/>
      <w:numFmt w:val="bullet"/>
      <w:lvlText w:val="o"/>
      <w:lvlJc w:val="left"/>
      <w:pPr>
        <w:tabs>
          <w:tab w:val="num" w:pos="3600"/>
        </w:tabs>
        <w:ind w:left="3600" w:hanging="360"/>
      </w:pPr>
      <w:rPr>
        <w:rFonts w:ascii="Courier New" w:hAnsi="Courier New" w:cs="Courier New" w:hint="default"/>
      </w:rPr>
    </w:lvl>
    <w:lvl w:ilvl="5" w:tplc="B8CA9534" w:tentative="1">
      <w:start w:val="1"/>
      <w:numFmt w:val="bullet"/>
      <w:lvlText w:val=""/>
      <w:lvlJc w:val="left"/>
      <w:pPr>
        <w:tabs>
          <w:tab w:val="num" w:pos="4320"/>
        </w:tabs>
        <w:ind w:left="4320" w:hanging="360"/>
      </w:pPr>
      <w:rPr>
        <w:rFonts w:ascii="Wingdings" w:hAnsi="Wingdings" w:hint="default"/>
      </w:rPr>
    </w:lvl>
    <w:lvl w:ilvl="6" w:tplc="76422988" w:tentative="1">
      <w:start w:val="1"/>
      <w:numFmt w:val="bullet"/>
      <w:lvlText w:val=""/>
      <w:lvlJc w:val="left"/>
      <w:pPr>
        <w:tabs>
          <w:tab w:val="num" w:pos="5040"/>
        </w:tabs>
        <w:ind w:left="5040" w:hanging="360"/>
      </w:pPr>
      <w:rPr>
        <w:rFonts w:ascii="Symbol" w:hAnsi="Symbol" w:hint="default"/>
      </w:rPr>
    </w:lvl>
    <w:lvl w:ilvl="7" w:tplc="A5ECC868" w:tentative="1">
      <w:start w:val="1"/>
      <w:numFmt w:val="bullet"/>
      <w:lvlText w:val="o"/>
      <w:lvlJc w:val="left"/>
      <w:pPr>
        <w:tabs>
          <w:tab w:val="num" w:pos="5760"/>
        </w:tabs>
        <w:ind w:left="5760" w:hanging="360"/>
      </w:pPr>
      <w:rPr>
        <w:rFonts w:ascii="Courier New" w:hAnsi="Courier New" w:cs="Courier New" w:hint="default"/>
      </w:rPr>
    </w:lvl>
    <w:lvl w:ilvl="8" w:tplc="BE08D39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A2D04"/>
    <w:multiLevelType w:val="hybridMultilevel"/>
    <w:tmpl w:val="6854C552"/>
    <w:name w:val="WW8Num64"/>
    <w:lvl w:ilvl="0" w:tplc="5CF499BA">
      <w:start w:val="1"/>
      <w:numFmt w:val="bullet"/>
      <w:lvlText w:val=""/>
      <w:lvlJc w:val="left"/>
      <w:pPr>
        <w:tabs>
          <w:tab w:val="num" w:pos="3240"/>
        </w:tabs>
        <w:ind w:left="3240" w:hanging="360"/>
      </w:pPr>
      <w:rPr>
        <w:rFonts w:ascii="Wingdings" w:hAnsi="Wingdings" w:hint="default"/>
      </w:rPr>
    </w:lvl>
    <w:lvl w:ilvl="1" w:tplc="10F4E2D0" w:tentative="1">
      <w:start w:val="1"/>
      <w:numFmt w:val="bullet"/>
      <w:lvlText w:val="o"/>
      <w:lvlJc w:val="left"/>
      <w:pPr>
        <w:tabs>
          <w:tab w:val="num" w:pos="3960"/>
        </w:tabs>
        <w:ind w:left="3960" w:hanging="360"/>
      </w:pPr>
      <w:rPr>
        <w:rFonts w:ascii="Courier New" w:hAnsi="Courier New" w:cs="Courier New" w:hint="default"/>
      </w:rPr>
    </w:lvl>
    <w:lvl w:ilvl="2" w:tplc="F24024F6" w:tentative="1">
      <w:start w:val="1"/>
      <w:numFmt w:val="bullet"/>
      <w:lvlText w:val=""/>
      <w:lvlJc w:val="left"/>
      <w:pPr>
        <w:tabs>
          <w:tab w:val="num" w:pos="4680"/>
        </w:tabs>
        <w:ind w:left="4680" w:hanging="360"/>
      </w:pPr>
      <w:rPr>
        <w:rFonts w:ascii="Wingdings" w:hAnsi="Wingdings" w:hint="default"/>
      </w:rPr>
    </w:lvl>
    <w:lvl w:ilvl="3" w:tplc="455EBB50" w:tentative="1">
      <w:start w:val="1"/>
      <w:numFmt w:val="bullet"/>
      <w:lvlText w:val=""/>
      <w:lvlJc w:val="left"/>
      <w:pPr>
        <w:tabs>
          <w:tab w:val="num" w:pos="5400"/>
        </w:tabs>
        <w:ind w:left="5400" w:hanging="360"/>
      </w:pPr>
      <w:rPr>
        <w:rFonts w:ascii="Symbol" w:hAnsi="Symbol" w:hint="default"/>
      </w:rPr>
    </w:lvl>
    <w:lvl w:ilvl="4" w:tplc="9DE267B2" w:tentative="1">
      <w:start w:val="1"/>
      <w:numFmt w:val="bullet"/>
      <w:lvlText w:val="o"/>
      <w:lvlJc w:val="left"/>
      <w:pPr>
        <w:tabs>
          <w:tab w:val="num" w:pos="6120"/>
        </w:tabs>
        <w:ind w:left="6120" w:hanging="360"/>
      </w:pPr>
      <w:rPr>
        <w:rFonts w:ascii="Courier New" w:hAnsi="Courier New" w:cs="Courier New" w:hint="default"/>
      </w:rPr>
    </w:lvl>
    <w:lvl w:ilvl="5" w:tplc="B36EF926" w:tentative="1">
      <w:start w:val="1"/>
      <w:numFmt w:val="bullet"/>
      <w:lvlText w:val=""/>
      <w:lvlJc w:val="left"/>
      <w:pPr>
        <w:tabs>
          <w:tab w:val="num" w:pos="6840"/>
        </w:tabs>
        <w:ind w:left="6840" w:hanging="360"/>
      </w:pPr>
      <w:rPr>
        <w:rFonts w:ascii="Wingdings" w:hAnsi="Wingdings" w:hint="default"/>
      </w:rPr>
    </w:lvl>
    <w:lvl w:ilvl="6" w:tplc="E688AFC4" w:tentative="1">
      <w:start w:val="1"/>
      <w:numFmt w:val="bullet"/>
      <w:lvlText w:val=""/>
      <w:lvlJc w:val="left"/>
      <w:pPr>
        <w:tabs>
          <w:tab w:val="num" w:pos="7560"/>
        </w:tabs>
        <w:ind w:left="7560" w:hanging="360"/>
      </w:pPr>
      <w:rPr>
        <w:rFonts w:ascii="Symbol" w:hAnsi="Symbol" w:hint="default"/>
      </w:rPr>
    </w:lvl>
    <w:lvl w:ilvl="7" w:tplc="7E2E2CEE" w:tentative="1">
      <w:start w:val="1"/>
      <w:numFmt w:val="bullet"/>
      <w:lvlText w:val="o"/>
      <w:lvlJc w:val="left"/>
      <w:pPr>
        <w:tabs>
          <w:tab w:val="num" w:pos="8280"/>
        </w:tabs>
        <w:ind w:left="8280" w:hanging="360"/>
      </w:pPr>
      <w:rPr>
        <w:rFonts w:ascii="Courier New" w:hAnsi="Courier New" w:cs="Courier New" w:hint="default"/>
      </w:rPr>
    </w:lvl>
    <w:lvl w:ilvl="8" w:tplc="03B0E572" w:tentative="1">
      <w:start w:val="1"/>
      <w:numFmt w:val="bullet"/>
      <w:lvlText w:val=""/>
      <w:lvlJc w:val="left"/>
      <w:pPr>
        <w:tabs>
          <w:tab w:val="num" w:pos="9000"/>
        </w:tabs>
        <w:ind w:left="9000" w:hanging="360"/>
      </w:pPr>
      <w:rPr>
        <w:rFonts w:ascii="Wingdings" w:hAnsi="Wingdings" w:hint="default"/>
      </w:rPr>
    </w:lvl>
  </w:abstractNum>
  <w:abstractNum w:abstractNumId="52" w15:restartNumberingAfterBreak="0">
    <w:nsid w:val="6A047128"/>
    <w:multiLevelType w:val="hybridMultilevel"/>
    <w:tmpl w:val="9A32FD28"/>
    <w:name w:val="WW8Num4232"/>
    <w:lvl w:ilvl="0" w:tplc="0422D2D8">
      <w:start w:val="1"/>
      <w:numFmt w:val="lowerLetter"/>
      <w:lvlText w:val="%1)"/>
      <w:lvlJc w:val="left"/>
      <w:pPr>
        <w:tabs>
          <w:tab w:val="num" w:pos="720"/>
        </w:tabs>
        <w:ind w:left="720" w:hanging="360"/>
      </w:pPr>
    </w:lvl>
    <w:lvl w:ilvl="1" w:tplc="423673AE" w:tentative="1">
      <w:start w:val="1"/>
      <w:numFmt w:val="lowerLetter"/>
      <w:lvlText w:val="%2."/>
      <w:lvlJc w:val="left"/>
      <w:pPr>
        <w:tabs>
          <w:tab w:val="num" w:pos="1440"/>
        </w:tabs>
        <w:ind w:left="1440" w:hanging="360"/>
      </w:pPr>
    </w:lvl>
    <w:lvl w:ilvl="2" w:tplc="3E56B494" w:tentative="1">
      <w:start w:val="1"/>
      <w:numFmt w:val="lowerRoman"/>
      <w:lvlText w:val="%3."/>
      <w:lvlJc w:val="right"/>
      <w:pPr>
        <w:tabs>
          <w:tab w:val="num" w:pos="2160"/>
        </w:tabs>
        <w:ind w:left="2160" w:hanging="180"/>
      </w:pPr>
    </w:lvl>
    <w:lvl w:ilvl="3" w:tplc="2B583E34" w:tentative="1">
      <w:start w:val="1"/>
      <w:numFmt w:val="decimal"/>
      <w:lvlText w:val="%4."/>
      <w:lvlJc w:val="left"/>
      <w:pPr>
        <w:tabs>
          <w:tab w:val="num" w:pos="2880"/>
        </w:tabs>
        <w:ind w:left="2880" w:hanging="360"/>
      </w:pPr>
    </w:lvl>
    <w:lvl w:ilvl="4" w:tplc="D21C0638" w:tentative="1">
      <w:start w:val="1"/>
      <w:numFmt w:val="lowerLetter"/>
      <w:lvlText w:val="%5."/>
      <w:lvlJc w:val="left"/>
      <w:pPr>
        <w:tabs>
          <w:tab w:val="num" w:pos="3600"/>
        </w:tabs>
        <w:ind w:left="3600" w:hanging="360"/>
      </w:pPr>
    </w:lvl>
    <w:lvl w:ilvl="5" w:tplc="043E2094" w:tentative="1">
      <w:start w:val="1"/>
      <w:numFmt w:val="lowerRoman"/>
      <w:lvlText w:val="%6."/>
      <w:lvlJc w:val="right"/>
      <w:pPr>
        <w:tabs>
          <w:tab w:val="num" w:pos="4320"/>
        </w:tabs>
        <w:ind w:left="4320" w:hanging="180"/>
      </w:pPr>
    </w:lvl>
    <w:lvl w:ilvl="6" w:tplc="58B4850C" w:tentative="1">
      <w:start w:val="1"/>
      <w:numFmt w:val="decimal"/>
      <w:lvlText w:val="%7."/>
      <w:lvlJc w:val="left"/>
      <w:pPr>
        <w:tabs>
          <w:tab w:val="num" w:pos="5040"/>
        </w:tabs>
        <w:ind w:left="5040" w:hanging="360"/>
      </w:pPr>
    </w:lvl>
    <w:lvl w:ilvl="7" w:tplc="BC967CEA" w:tentative="1">
      <w:start w:val="1"/>
      <w:numFmt w:val="lowerLetter"/>
      <w:lvlText w:val="%8."/>
      <w:lvlJc w:val="left"/>
      <w:pPr>
        <w:tabs>
          <w:tab w:val="num" w:pos="5760"/>
        </w:tabs>
        <w:ind w:left="5760" w:hanging="360"/>
      </w:pPr>
    </w:lvl>
    <w:lvl w:ilvl="8" w:tplc="9E8862A0" w:tentative="1">
      <w:start w:val="1"/>
      <w:numFmt w:val="lowerRoman"/>
      <w:lvlText w:val="%9."/>
      <w:lvlJc w:val="right"/>
      <w:pPr>
        <w:tabs>
          <w:tab w:val="num" w:pos="6480"/>
        </w:tabs>
        <w:ind w:left="6480" w:hanging="180"/>
      </w:pPr>
    </w:lvl>
  </w:abstractNum>
  <w:abstractNum w:abstractNumId="53" w15:restartNumberingAfterBreak="0">
    <w:nsid w:val="719C43CC"/>
    <w:multiLevelType w:val="hybridMultilevel"/>
    <w:tmpl w:val="59E4FCF0"/>
    <w:lvl w:ilvl="0" w:tplc="24901832">
      <w:start w:val="9"/>
      <w:numFmt w:val="decimal"/>
      <w:lvlText w:val="%1."/>
      <w:lvlJc w:val="left"/>
      <w:pPr>
        <w:ind w:left="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6220E">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66E3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619CE">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A4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CAA9AC">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FE41AA">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00202">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ABA92">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31656A2"/>
    <w:multiLevelType w:val="hybridMultilevel"/>
    <w:tmpl w:val="B03A252C"/>
    <w:name w:val="WW8Num11222"/>
    <w:lvl w:ilvl="0" w:tplc="AAFE7660">
      <w:start w:val="1"/>
      <w:numFmt w:val="bullet"/>
      <w:lvlText w:val=""/>
      <w:lvlJc w:val="left"/>
      <w:pPr>
        <w:tabs>
          <w:tab w:val="num" w:pos="1776"/>
        </w:tabs>
        <w:ind w:left="1776" w:hanging="360"/>
      </w:pPr>
      <w:rPr>
        <w:rFonts w:ascii="Wingdings" w:hAnsi="Wingdings" w:hint="default"/>
      </w:rPr>
    </w:lvl>
    <w:lvl w:ilvl="1" w:tplc="A1A81AB8" w:tentative="1">
      <w:start w:val="1"/>
      <w:numFmt w:val="bullet"/>
      <w:lvlText w:val="o"/>
      <w:lvlJc w:val="left"/>
      <w:pPr>
        <w:tabs>
          <w:tab w:val="num" w:pos="2496"/>
        </w:tabs>
        <w:ind w:left="2496" w:hanging="360"/>
      </w:pPr>
      <w:rPr>
        <w:rFonts w:ascii="Courier New" w:hAnsi="Courier New" w:cs="Courier New" w:hint="default"/>
      </w:rPr>
    </w:lvl>
    <w:lvl w:ilvl="2" w:tplc="5C209446" w:tentative="1">
      <w:start w:val="1"/>
      <w:numFmt w:val="bullet"/>
      <w:lvlText w:val=""/>
      <w:lvlJc w:val="left"/>
      <w:pPr>
        <w:tabs>
          <w:tab w:val="num" w:pos="3216"/>
        </w:tabs>
        <w:ind w:left="3216" w:hanging="360"/>
      </w:pPr>
      <w:rPr>
        <w:rFonts w:ascii="Wingdings" w:hAnsi="Wingdings" w:hint="default"/>
      </w:rPr>
    </w:lvl>
    <w:lvl w:ilvl="3" w:tplc="E6447622" w:tentative="1">
      <w:start w:val="1"/>
      <w:numFmt w:val="bullet"/>
      <w:lvlText w:val=""/>
      <w:lvlJc w:val="left"/>
      <w:pPr>
        <w:tabs>
          <w:tab w:val="num" w:pos="3936"/>
        </w:tabs>
        <w:ind w:left="3936" w:hanging="360"/>
      </w:pPr>
      <w:rPr>
        <w:rFonts w:ascii="Symbol" w:hAnsi="Symbol" w:hint="default"/>
      </w:rPr>
    </w:lvl>
    <w:lvl w:ilvl="4" w:tplc="88325974" w:tentative="1">
      <w:start w:val="1"/>
      <w:numFmt w:val="bullet"/>
      <w:lvlText w:val="o"/>
      <w:lvlJc w:val="left"/>
      <w:pPr>
        <w:tabs>
          <w:tab w:val="num" w:pos="4656"/>
        </w:tabs>
        <w:ind w:left="4656" w:hanging="360"/>
      </w:pPr>
      <w:rPr>
        <w:rFonts w:ascii="Courier New" w:hAnsi="Courier New" w:cs="Courier New" w:hint="default"/>
      </w:rPr>
    </w:lvl>
    <w:lvl w:ilvl="5" w:tplc="09E4AD72" w:tentative="1">
      <w:start w:val="1"/>
      <w:numFmt w:val="bullet"/>
      <w:lvlText w:val=""/>
      <w:lvlJc w:val="left"/>
      <w:pPr>
        <w:tabs>
          <w:tab w:val="num" w:pos="5376"/>
        </w:tabs>
        <w:ind w:left="5376" w:hanging="360"/>
      </w:pPr>
      <w:rPr>
        <w:rFonts w:ascii="Wingdings" w:hAnsi="Wingdings" w:hint="default"/>
      </w:rPr>
    </w:lvl>
    <w:lvl w:ilvl="6" w:tplc="95324BD4" w:tentative="1">
      <w:start w:val="1"/>
      <w:numFmt w:val="bullet"/>
      <w:lvlText w:val=""/>
      <w:lvlJc w:val="left"/>
      <w:pPr>
        <w:tabs>
          <w:tab w:val="num" w:pos="6096"/>
        </w:tabs>
        <w:ind w:left="6096" w:hanging="360"/>
      </w:pPr>
      <w:rPr>
        <w:rFonts w:ascii="Symbol" w:hAnsi="Symbol" w:hint="default"/>
      </w:rPr>
    </w:lvl>
    <w:lvl w:ilvl="7" w:tplc="805495C2" w:tentative="1">
      <w:start w:val="1"/>
      <w:numFmt w:val="bullet"/>
      <w:lvlText w:val="o"/>
      <w:lvlJc w:val="left"/>
      <w:pPr>
        <w:tabs>
          <w:tab w:val="num" w:pos="6816"/>
        </w:tabs>
        <w:ind w:left="6816" w:hanging="360"/>
      </w:pPr>
      <w:rPr>
        <w:rFonts w:ascii="Courier New" w:hAnsi="Courier New" w:cs="Courier New" w:hint="default"/>
      </w:rPr>
    </w:lvl>
    <w:lvl w:ilvl="8" w:tplc="C57234F8" w:tentative="1">
      <w:start w:val="1"/>
      <w:numFmt w:val="bullet"/>
      <w:lvlText w:val=""/>
      <w:lvlJc w:val="left"/>
      <w:pPr>
        <w:tabs>
          <w:tab w:val="num" w:pos="7536"/>
        </w:tabs>
        <w:ind w:left="7536" w:hanging="360"/>
      </w:pPr>
      <w:rPr>
        <w:rFonts w:ascii="Wingdings" w:hAnsi="Wingdings" w:hint="default"/>
      </w:rPr>
    </w:lvl>
  </w:abstractNum>
  <w:abstractNum w:abstractNumId="55" w15:restartNumberingAfterBreak="0">
    <w:nsid w:val="783609C2"/>
    <w:multiLevelType w:val="hybridMultilevel"/>
    <w:tmpl w:val="351280E6"/>
    <w:lvl w:ilvl="0" w:tplc="7AD24262">
      <w:start w:val="1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E5F3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690CC">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482C2">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27A0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2CF56">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CE4E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28891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4AFCE">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9F388D"/>
    <w:multiLevelType w:val="hybridMultilevel"/>
    <w:tmpl w:val="9416B658"/>
    <w:lvl w:ilvl="0" w:tplc="E4E4A4DC">
      <w:start w:val="19"/>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42D09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6B12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C58D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8A4C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C03D4">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785272">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420F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507FB8">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F205206"/>
    <w:multiLevelType w:val="hybridMultilevel"/>
    <w:tmpl w:val="0AD859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9E2043"/>
    <w:multiLevelType w:val="hybridMultilevel"/>
    <w:tmpl w:val="C58AE53A"/>
    <w:lvl w:ilvl="0" w:tplc="059A45EE">
      <w:start w:val="1"/>
      <w:numFmt w:val="decimal"/>
      <w:lvlText w:val="%1."/>
      <w:lvlJc w:val="left"/>
      <w:pPr>
        <w:tabs>
          <w:tab w:val="num" w:pos="1428"/>
        </w:tabs>
        <w:ind w:left="1428" w:hanging="360"/>
      </w:pPr>
      <w:rPr>
        <w:rFonts w:cs="Times New Roman"/>
      </w:rPr>
    </w:lvl>
    <w:lvl w:ilvl="1" w:tplc="0B6464B6">
      <w:start w:val="1"/>
      <w:numFmt w:val="bullet"/>
      <w:lvlText w:val="-"/>
      <w:lvlJc w:val="left"/>
      <w:pPr>
        <w:tabs>
          <w:tab w:val="num" w:pos="2148"/>
        </w:tabs>
        <w:ind w:left="2148" w:hanging="360"/>
      </w:pPr>
      <w:rPr>
        <w:rFonts w:ascii="Verdana" w:hAnsi="Verdana" w:hint="default"/>
      </w:rPr>
    </w:lvl>
    <w:lvl w:ilvl="2" w:tplc="291A0E5E">
      <w:start w:val="1"/>
      <w:numFmt w:val="bullet"/>
      <w:lvlText w:val=""/>
      <w:lvlJc w:val="left"/>
      <w:pPr>
        <w:tabs>
          <w:tab w:val="num" w:pos="2868"/>
        </w:tabs>
        <w:ind w:left="2868" w:hanging="360"/>
      </w:pPr>
      <w:rPr>
        <w:rFonts w:ascii="Wingdings" w:hAnsi="Wingdings" w:hint="default"/>
      </w:rPr>
    </w:lvl>
    <w:lvl w:ilvl="3" w:tplc="7798661E">
      <w:start w:val="1"/>
      <w:numFmt w:val="bullet"/>
      <w:lvlText w:val=""/>
      <w:lvlJc w:val="left"/>
      <w:pPr>
        <w:tabs>
          <w:tab w:val="num" w:pos="3588"/>
        </w:tabs>
        <w:ind w:left="3588" w:hanging="360"/>
      </w:pPr>
      <w:rPr>
        <w:rFonts w:ascii="Symbol" w:hAnsi="Symbol" w:hint="default"/>
      </w:rPr>
    </w:lvl>
    <w:lvl w:ilvl="4" w:tplc="EC4CC10C">
      <w:start w:val="1"/>
      <w:numFmt w:val="bullet"/>
      <w:lvlText w:val="o"/>
      <w:lvlJc w:val="left"/>
      <w:pPr>
        <w:tabs>
          <w:tab w:val="num" w:pos="4308"/>
        </w:tabs>
        <w:ind w:left="4308" w:hanging="360"/>
      </w:pPr>
      <w:rPr>
        <w:rFonts w:ascii="Courier New" w:hAnsi="Courier New" w:cs="Times New Roman" w:hint="default"/>
      </w:rPr>
    </w:lvl>
    <w:lvl w:ilvl="5" w:tplc="A2CAC56C">
      <w:start w:val="1"/>
      <w:numFmt w:val="bullet"/>
      <w:lvlText w:val=""/>
      <w:lvlJc w:val="left"/>
      <w:pPr>
        <w:tabs>
          <w:tab w:val="num" w:pos="5028"/>
        </w:tabs>
        <w:ind w:left="5028" w:hanging="360"/>
      </w:pPr>
      <w:rPr>
        <w:rFonts w:ascii="Wingdings" w:hAnsi="Wingdings" w:hint="default"/>
      </w:rPr>
    </w:lvl>
    <w:lvl w:ilvl="6" w:tplc="3894DD5E">
      <w:start w:val="1"/>
      <w:numFmt w:val="bullet"/>
      <w:lvlText w:val=""/>
      <w:lvlJc w:val="left"/>
      <w:pPr>
        <w:tabs>
          <w:tab w:val="num" w:pos="5748"/>
        </w:tabs>
        <w:ind w:left="5748" w:hanging="360"/>
      </w:pPr>
      <w:rPr>
        <w:rFonts w:ascii="Symbol" w:hAnsi="Symbol" w:hint="default"/>
      </w:rPr>
    </w:lvl>
    <w:lvl w:ilvl="7" w:tplc="13702590">
      <w:start w:val="1"/>
      <w:numFmt w:val="bullet"/>
      <w:lvlText w:val="o"/>
      <w:lvlJc w:val="left"/>
      <w:pPr>
        <w:tabs>
          <w:tab w:val="num" w:pos="6468"/>
        </w:tabs>
        <w:ind w:left="6468" w:hanging="360"/>
      </w:pPr>
      <w:rPr>
        <w:rFonts w:ascii="Courier New" w:hAnsi="Courier New" w:cs="Times New Roman" w:hint="default"/>
      </w:rPr>
    </w:lvl>
    <w:lvl w:ilvl="8" w:tplc="47168A80">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7F9E2044"/>
    <w:multiLevelType w:val="hybridMultilevel"/>
    <w:tmpl w:val="C7F6C0B2"/>
    <w:lvl w:ilvl="0" w:tplc="9070C14C">
      <w:start w:val="2"/>
      <w:numFmt w:val="decimal"/>
      <w:lvlText w:val="%1."/>
      <w:lvlJc w:val="left"/>
      <w:pPr>
        <w:ind w:left="720" w:hanging="360"/>
      </w:pPr>
      <w:rPr>
        <w:rFonts w:hint="default"/>
        <w:b/>
        <w:u w:val="none"/>
      </w:rPr>
    </w:lvl>
    <w:lvl w:ilvl="1" w:tplc="1B92072C" w:tentative="1">
      <w:start w:val="1"/>
      <w:numFmt w:val="lowerLetter"/>
      <w:lvlText w:val="%2."/>
      <w:lvlJc w:val="left"/>
      <w:pPr>
        <w:ind w:left="1440" w:hanging="360"/>
      </w:pPr>
    </w:lvl>
    <w:lvl w:ilvl="2" w:tplc="9DC2B60E" w:tentative="1">
      <w:start w:val="1"/>
      <w:numFmt w:val="lowerRoman"/>
      <w:lvlText w:val="%3."/>
      <w:lvlJc w:val="right"/>
      <w:pPr>
        <w:ind w:left="2160" w:hanging="180"/>
      </w:pPr>
    </w:lvl>
    <w:lvl w:ilvl="3" w:tplc="CB7254AC" w:tentative="1">
      <w:start w:val="1"/>
      <w:numFmt w:val="decimal"/>
      <w:lvlText w:val="%4."/>
      <w:lvlJc w:val="left"/>
      <w:pPr>
        <w:ind w:left="2880" w:hanging="360"/>
      </w:pPr>
    </w:lvl>
    <w:lvl w:ilvl="4" w:tplc="C8667B86" w:tentative="1">
      <w:start w:val="1"/>
      <w:numFmt w:val="lowerLetter"/>
      <w:lvlText w:val="%5."/>
      <w:lvlJc w:val="left"/>
      <w:pPr>
        <w:ind w:left="3600" w:hanging="360"/>
      </w:pPr>
    </w:lvl>
    <w:lvl w:ilvl="5" w:tplc="58FC1400" w:tentative="1">
      <w:start w:val="1"/>
      <w:numFmt w:val="lowerRoman"/>
      <w:lvlText w:val="%6."/>
      <w:lvlJc w:val="right"/>
      <w:pPr>
        <w:ind w:left="4320" w:hanging="180"/>
      </w:pPr>
    </w:lvl>
    <w:lvl w:ilvl="6" w:tplc="9F645AE4" w:tentative="1">
      <w:start w:val="1"/>
      <w:numFmt w:val="decimal"/>
      <w:lvlText w:val="%7."/>
      <w:lvlJc w:val="left"/>
      <w:pPr>
        <w:ind w:left="5040" w:hanging="360"/>
      </w:pPr>
    </w:lvl>
    <w:lvl w:ilvl="7" w:tplc="3B92BBA4" w:tentative="1">
      <w:start w:val="1"/>
      <w:numFmt w:val="lowerLetter"/>
      <w:lvlText w:val="%8."/>
      <w:lvlJc w:val="left"/>
      <w:pPr>
        <w:ind w:left="5760" w:hanging="360"/>
      </w:pPr>
    </w:lvl>
    <w:lvl w:ilvl="8" w:tplc="FE3AAE3C" w:tentative="1">
      <w:start w:val="1"/>
      <w:numFmt w:val="lowerRoman"/>
      <w:lvlText w:val="%9."/>
      <w:lvlJc w:val="right"/>
      <w:pPr>
        <w:ind w:left="6480" w:hanging="180"/>
      </w:pPr>
    </w:lvl>
  </w:abstractNum>
  <w:num w:numId="1" w16cid:durableId="1212494602">
    <w:abstractNumId w:val="32"/>
  </w:num>
  <w:num w:numId="2" w16cid:durableId="823009173">
    <w:abstractNumId w:val="1"/>
  </w:num>
  <w:num w:numId="3" w16cid:durableId="1322850228">
    <w:abstractNumId w:val="0"/>
  </w:num>
  <w:num w:numId="4" w16cid:durableId="1689676844">
    <w:abstractNumId w:val="36"/>
  </w:num>
  <w:num w:numId="5" w16cid:durableId="1081635076">
    <w:abstractNumId w:val="2"/>
  </w:num>
  <w:num w:numId="6" w16cid:durableId="263852558">
    <w:abstractNumId w:val="23"/>
  </w:num>
  <w:num w:numId="7" w16cid:durableId="771359274">
    <w:abstractNumId w:val="4"/>
  </w:num>
  <w:num w:numId="8" w16cid:durableId="218787702">
    <w:abstractNumId w:val="3"/>
  </w:num>
  <w:num w:numId="9" w16cid:durableId="7749028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2547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9815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66037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6269866">
    <w:abstractNumId w:val="41"/>
  </w:num>
  <w:num w:numId="14" w16cid:durableId="21590401">
    <w:abstractNumId w:val="58"/>
    <w:lvlOverride w:ilvl="0">
      <w:startOverride w:val="1"/>
    </w:lvlOverride>
    <w:lvlOverride w:ilvl="1"/>
    <w:lvlOverride w:ilvl="2"/>
    <w:lvlOverride w:ilvl="3"/>
    <w:lvlOverride w:ilvl="4"/>
    <w:lvlOverride w:ilvl="5"/>
    <w:lvlOverride w:ilvl="6"/>
    <w:lvlOverride w:ilvl="7"/>
    <w:lvlOverride w:ilvl="8"/>
  </w:num>
  <w:num w:numId="15" w16cid:durableId="547299597">
    <w:abstractNumId w:val="20"/>
  </w:num>
  <w:num w:numId="16" w16cid:durableId="1183594264">
    <w:abstractNumId w:val="24"/>
  </w:num>
  <w:num w:numId="17" w16cid:durableId="23406192">
    <w:abstractNumId w:val="41"/>
  </w:num>
  <w:num w:numId="18" w16cid:durableId="1258514951">
    <w:abstractNumId w:val="20"/>
  </w:num>
  <w:num w:numId="19" w16cid:durableId="229384575">
    <w:abstractNumId w:val="24"/>
  </w:num>
  <w:num w:numId="20" w16cid:durableId="1593974846">
    <w:abstractNumId w:val="58"/>
  </w:num>
  <w:num w:numId="21" w16cid:durableId="1638031430">
    <w:abstractNumId w:val="21"/>
  </w:num>
  <w:num w:numId="22" w16cid:durableId="1707677552">
    <w:abstractNumId w:val="44"/>
  </w:num>
  <w:num w:numId="23" w16cid:durableId="1425344667">
    <w:abstractNumId w:val="59"/>
  </w:num>
  <w:num w:numId="24" w16cid:durableId="150099091">
    <w:abstractNumId w:val="53"/>
  </w:num>
  <w:num w:numId="25" w16cid:durableId="272590020">
    <w:abstractNumId w:val="55"/>
  </w:num>
  <w:num w:numId="26" w16cid:durableId="1384526881">
    <w:abstractNumId w:val="56"/>
  </w:num>
  <w:num w:numId="27" w16cid:durableId="1321691808">
    <w:abstractNumId w:val="46"/>
  </w:num>
  <w:num w:numId="28" w16cid:durableId="478154033">
    <w:abstractNumId w:val="22"/>
  </w:num>
  <w:num w:numId="29" w16cid:durableId="2119711102">
    <w:abstractNumId w:val="26"/>
  </w:num>
  <w:num w:numId="30" w16cid:durableId="2007858566">
    <w:abstractNumId w:val="57"/>
  </w:num>
  <w:num w:numId="31" w16cid:durableId="6938420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0"/>
    <w:rsid w:val="00093C79"/>
    <w:rsid w:val="00181E29"/>
    <w:rsid w:val="00235009"/>
    <w:rsid w:val="00286C83"/>
    <w:rsid w:val="003677CD"/>
    <w:rsid w:val="004470CB"/>
    <w:rsid w:val="004C403E"/>
    <w:rsid w:val="00612EAE"/>
    <w:rsid w:val="006F1DB9"/>
    <w:rsid w:val="007D0851"/>
    <w:rsid w:val="0086537F"/>
    <w:rsid w:val="0097585A"/>
    <w:rsid w:val="009B18B3"/>
    <w:rsid w:val="009E562A"/>
    <w:rsid w:val="00A3159C"/>
    <w:rsid w:val="00A53F00"/>
    <w:rsid w:val="00A82311"/>
    <w:rsid w:val="00B06950"/>
    <w:rsid w:val="00B959A1"/>
    <w:rsid w:val="00CC515A"/>
    <w:rsid w:val="00D97C65"/>
    <w:rsid w:val="00DC622D"/>
    <w:rsid w:val="00DF4AD4"/>
    <w:rsid w:val="00E10446"/>
    <w:rsid w:val="00E81EC9"/>
    <w:rsid w:val="00F10BDB"/>
    <w:rsid w:val="00F45962"/>
    <w:rsid w:val="00F938CA"/>
    <w:rsid w:val="00FA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90A2"/>
  <w15:docId w15:val="{57420E5F-837D-433F-B710-8D8F8C1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57"/>
    <w:rPr>
      <w:sz w:val="24"/>
      <w:szCs w:val="24"/>
    </w:rPr>
  </w:style>
  <w:style w:type="paragraph" w:styleId="Ttulo1">
    <w:name w:val="heading 1"/>
    <w:basedOn w:val="Normal"/>
    <w:next w:val="Normal"/>
    <w:link w:val="Ttulo1Car"/>
    <w:qFormat/>
    <w:rsid w:val="00CD42B4"/>
    <w:pPr>
      <w:keepNext/>
      <w:outlineLvl w:val="0"/>
    </w:pPr>
    <w:rPr>
      <w:rFonts w:ascii="News Gothic MT" w:hAnsi="News Gothic MT"/>
      <w:szCs w:val="20"/>
    </w:rPr>
  </w:style>
  <w:style w:type="paragraph" w:styleId="Ttulo2">
    <w:name w:val="heading 2"/>
    <w:basedOn w:val="Normal"/>
    <w:next w:val="Normal"/>
    <w:link w:val="Ttulo2Car1"/>
    <w:qFormat/>
    <w:rsid w:val="001A1657"/>
    <w:pPr>
      <w:keepNext/>
      <w:jc w:val="both"/>
      <w:outlineLvl w:val="1"/>
    </w:pPr>
    <w:rPr>
      <w:rFonts w:ascii="Arial" w:hAnsi="Arial"/>
      <w:b/>
    </w:rPr>
  </w:style>
  <w:style w:type="paragraph" w:styleId="Ttulo3">
    <w:name w:val="heading 3"/>
    <w:basedOn w:val="Normal"/>
    <w:next w:val="Normal"/>
    <w:qFormat/>
    <w:rsid w:val="00CD42B4"/>
    <w:pPr>
      <w:keepNext/>
      <w:jc w:val="center"/>
      <w:outlineLvl w:val="2"/>
    </w:pPr>
    <w:rPr>
      <w:rFonts w:ascii="News Gothic MT" w:hAnsi="News Gothic MT"/>
      <w:b/>
      <w:szCs w:val="20"/>
    </w:rPr>
  </w:style>
  <w:style w:type="paragraph" w:styleId="Ttulo4">
    <w:name w:val="heading 4"/>
    <w:basedOn w:val="Normal"/>
    <w:next w:val="Normal"/>
    <w:link w:val="Ttulo4Car"/>
    <w:qFormat/>
    <w:rsid w:val="001A1657"/>
    <w:pPr>
      <w:keepNext/>
      <w:outlineLvl w:val="3"/>
    </w:pPr>
    <w:rPr>
      <w:rFonts w:ascii="Arial" w:hAnsi="Arial"/>
      <w:b/>
      <w:sz w:val="18"/>
      <w:szCs w:val="20"/>
      <w:lang w:val="es-ES_tradnl"/>
    </w:rPr>
  </w:style>
  <w:style w:type="paragraph" w:styleId="Ttulo5">
    <w:name w:val="heading 5"/>
    <w:basedOn w:val="Normal"/>
    <w:next w:val="Normal"/>
    <w:link w:val="Ttulo5Car"/>
    <w:qFormat/>
    <w:rsid w:val="001A1657"/>
    <w:pPr>
      <w:spacing w:before="240" w:after="60"/>
      <w:outlineLvl w:val="4"/>
    </w:pPr>
    <w:rPr>
      <w:b/>
      <w:bCs/>
      <w:i/>
      <w:iCs/>
      <w:sz w:val="26"/>
      <w:szCs w:val="26"/>
    </w:rPr>
  </w:style>
  <w:style w:type="paragraph" w:styleId="Ttulo6">
    <w:name w:val="heading 6"/>
    <w:basedOn w:val="Normal"/>
    <w:next w:val="Normal"/>
    <w:qFormat/>
    <w:rsid w:val="009724BE"/>
    <w:pPr>
      <w:keepNext/>
      <w:jc w:val="center"/>
      <w:outlineLvl w:val="5"/>
    </w:pPr>
    <w:rPr>
      <w:rFonts w:ascii="Arial" w:hAnsi="Arial"/>
      <w:b/>
      <w:szCs w:val="20"/>
    </w:rPr>
  </w:style>
  <w:style w:type="paragraph" w:styleId="Ttulo7">
    <w:name w:val="heading 7"/>
    <w:basedOn w:val="Normal"/>
    <w:next w:val="Normal"/>
    <w:qFormat/>
    <w:rsid w:val="009724BE"/>
    <w:pPr>
      <w:keepNext/>
      <w:keepLines/>
      <w:numPr>
        <w:ilvl w:val="6"/>
      </w:numPr>
      <w:overflowPunct w:val="0"/>
      <w:spacing w:before="200" w:after="240"/>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qFormat/>
    <w:rsid w:val="009724BE"/>
    <w:pPr>
      <w:keepNext/>
      <w:keepLines/>
      <w:numPr>
        <w:ilvl w:val="7"/>
      </w:numPr>
      <w:overflowPunct w:val="0"/>
      <w:spacing w:before="200" w:after="240"/>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1A165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link w:val="Ttulo2"/>
    <w:rsid w:val="001A1657"/>
    <w:rPr>
      <w:rFonts w:ascii="Arial" w:hAnsi="Arial"/>
      <w:b/>
      <w:sz w:val="24"/>
      <w:szCs w:val="24"/>
      <w:lang w:val="es-ES" w:eastAsia="es-ES" w:bidi="ar-SA"/>
    </w:rPr>
  </w:style>
  <w:style w:type="character" w:customStyle="1" w:styleId="Ttulo4Car">
    <w:name w:val="Título 4 Car"/>
    <w:link w:val="Ttulo4"/>
    <w:rsid w:val="001A1657"/>
    <w:rPr>
      <w:rFonts w:ascii="Arial" w:hAnsi="Arial"/>
      <w:b/>
      <w:sz w:val="18"/>
      <w:lang w:val="es-ES_tradnl" w:eastAsia="es-ES" w:bidi="ar-SA"/>
    </w:rPr>
  </w:style>
  <w:style w:type="character" w:customStyle="1" w:styleId="Ttulo9Car">
    <w:name w:val="Título 9 Car"/>
    <w:link w:val="Ttulo9"/>
    <w:rsid w:val="001A1657"/>
    <w:rPr>
      <w:rFonts w:ascii="Arial" w:hAnsi="Arial" w:cs="Arial"/>
      <w:sz w:val="22"/>
      <w:szCs w:val="22"/>
      <w:lang w:val="es-ES" w:eastAsia="es-ES" w:bidi="ar-SA"/>
    </w:rPr>
  </w:style>
  <w:style w:type="paragraph" w:styleId="Textodebloque">
    <w:name w:val="Block Text"/>
    <w:basedOn w:val="Normal"/>
    <w:rsid w:val="001A1657"/>
    <w:pPr>
      <w:ind w:left="567" w:right="623" w:firstLine="708"/>
      <w:jc w:val="both"/>
    </w:pPr>
    <w:rPr>
      <w:szCs w:val="20"/>
    </w:rPr>
  </w:style>
  <w:style w:type="paragraph" w:customStyle="1" w:styleId="textocontrato">
    <w:name w:val="texto contrato"/>
    <w:basedOn w:val="Normal"/>
    <w:autoRedefine/>
    <w:rsid w:val="003A6B97"/>
    <w:pPr>
      <w:tabs>
        <w:tab w:val="left" w:pos="900"/>
      </w:tabs>
      <w:spacing w:before="240" w:after="240"/>
      <w:ind w:right="32" w:firstLine="708"/>
      <w:jc w:val="both"/>
    </w:pPr>
    <w:rPr>
      <w:rFonts w:ascii="Arial" w:hAnsi="Arial" w:cs="Arial"/>
      <w:sz w:val="22"/>
      <w:szCs w:val="22"/>
      <w:lang w:val="es-ES_tradnl"/>
    </w:rPr>
  </w:style>
  <w:style w:type="character" w:styleId="Textoennegrita">
    <w:name w:val="Strong"/>
    <w:qFormat/>
    <w:rsid w:val="001A1657"/>
    <w:rPr>
      <w:b/>
      <w:bCs/>
    </w:rPr>
  </w:style>
  <w:style w:type="paragraph" w:styleId="Sangradetextonormal">
    <w:name w:val="Body Text Indent"/>
    <w:basedOn w:val="Normal"/>
    <w:link w:val="SangradetextonormalCar"/>
    <w:rsid w:val="001A1657"/>
    <w:pPr>
      <w:spacing w:after="120"/>
      <w:ind w:left="283"/>
    </w:pPr>
  </w:style>
  <w:style w:type="character" w:customStyle="1" w:styleId="SangradetextonormalCar">
    <w:name w:val="Sangría de texto normal Car"/>
    <w:link w:val="Sangradetextonormal"/>
    <w:rsid w:val="001A1657"/>
    <w:rPr>
      <w:sz w:val="24"/>
      <w:szCs w:val="24"/>
      <w:lang w:val="es-ES" w:eastAsia="es-ES" w:bidi="ar-SA"/>
    </w:rPr>
  </w:style>
  <w:style w:type="paragraph" w:styleId="HTMLconformatoprevio">
    <w:name w:val="HTML Preformatted"/>
    <w:basedOn w:val="Normal"/>
    <w:link w:val="HTMLconformatoprevioCar"/>
    <w:rsid w:val="001A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1A1657"/>
    <w:rPr>
      <w:rFonts w:ascii="Courier New" w:hAnsi="Courier New" w:cs="Courier New"/>
      <w:lang w:val="es-ES" w:eastAsia="es-ES" w:bidi="ar-SA"/>
    </w:rPr>
  </w:style>
  <w:style w:type="paragraph" w:styleId="Textodeglobo">
    <w:name w:val="Balloon Text"/>
    <w:basedOn w:val="Normal"/>
    <w:link w:val="TextodegloboCar"/>
    <w:semiHidden/>
    <w:unhideWhenUsed/>
    <w:rsid w:val="001A1657"/>
    <w:rPr>
      <w:rFonts w:ascii="Tahoma" w:hAnsi="Tahoma" w:cs="Tahoma"/>
      <w:sz w:val="16"/>
      <w:szCs w:val="16"/>
    </w:rPr>
  </w:style>
  <w:style w:type="character" w:customStyle="1" w:styleId="TextodegloboCar">
    <w:name w:val="Texto de globo Car"/>
    <w:link w:val="Textodeglobo"/>
    <w:semiHidden/>
    <w:rsid w:val="001A1657"/>
    <w:rPr>
      <w:rFonts w:ascii="Tahoma" w:hAnsi="Tahoma" w:cs="Tahoma"/>
      <w:sz w:val="16"/>
      <w:szCs w:val="16"/>
      <w:lang w:val="es-ES" w:eastAsia="es-ES" w:bidi="ar-SA"/>
    </w:rPr>
  </w:style>
  <w:style w:type="paragraph" w:styleId="Textoindependienteprimerasangra2">
    <w:name w:val="Body Text First Indent 2"/>
    <w:basedOn w:val="Sangradetextonormal"/>
    <w:link w:val="Textoindependienteprimerasangra2Car1"/>
    <w:rsid w:val="001A1657"/>
    <w:pPr>
      <w:ind w:firstLine="210"/>
    </w:pPr>
  </w:style>
  <w:style w:type="character" w:customStyle="1" w:styleId="Textoindependienteprimerasangra2Car1">
    <w:name w:val="Texto independiente primera sangría 2 Car1"/>
    <w:link w:val="Textoindependienteprimerasangra2"/>
    <w:semiHidden/>
    <w:locked/>
    <w:rsid w:val="001A1657"/>
    <w:rPr>
      <w:sz w:val="24"/>
      <w:szCs w:val="24"/>
      <w:lang w:val="es-ES" w:eastAsia="es-ES" w:bidi="ar-SA"/>
    </w:rPr>
  </w:style>
  <w:style w:type="table" w:customStyle="1" w:styleId="Tablaconcuadrcula1">
    <w:name w:val="Tabla con cuadrícula1"/>
    <w:basedOn w:val="Tablanormal"/>
    <w:next w:val="Tablaconcuadrcula"/>
    <w:rsid w:val="001A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16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1A1657"/>
    <w:pPr>
      <w:ind w:firstLine="210"/>
    </w:pPr>
  </w:style>
  <w:style w:type="paragraph" w:styleId="Textoindependiente">
    <w:name w:val="Body Text"/>
    <w:aliases w:val="Texto independiente Car C...,Texto independiente Car Car Car,Texto independiente Car Car Car Car"/>
    <w:basedOn w:val="Normal"/>
    <w:link w:val="TextoindependienteCar"/>
    <w:rsid w:val="001A1657"/>
    <w:pPr>
      <w:spacing w:after="120"/>
    </w:pPr>
  </w:style>
  <w:style w:type="character" w:customStyle="1" w:styleId="TextoindependienteprimerasangraCar">
    <w:name w:val="Texto independiente primera sangría Car"/>
    <w:link w:val="Textoindependienteprimerasangra"/>
    <w:semiHidden/>
    <w:locked/>
    <w:rsid w:val="001A1657"/>
    <w:rPr>
      <w:sz w:val="24"/>
      <w:szCs w:val="24"/>
      <w:lang w:val="es-ES" w:eastAsia="es-ES" w:bidi="ar-SA"/>
    </w:rPr>
  </w:style>
  <w:style w:type="paragraph" w:styleId="NormalWeb">
    <w:name w:val="Normal (Web)"/>
    <w:basedOn w:val="Normal"/>
    <w:rsid w:val="007A22F9"/>
    <w:pPr>
      <w:spacing w:before="100" w:beforeAutospacing="1" w:after="100" w:afterAutospacing="1"/>
    </w:pPr>
  </w:style>
  <w:style w:type="character" w:styleId="nfasis">
    <w:name w:val="Emphasis"/>
    <w:qFormat/>
    <w:rsid w:val="007A22F9"/>
    <w:rPr>
      <w:i/>
      <w:iCs/>
    </w:rPr>
  </w:style>
  <w:style w:type="paragraph" w:customStyle="1" w:styleId="DefinitionList">
    <w:name w:val="Definition List"/>
    <w:basedOn w:val="Normal"/>
    <w:next w:val="Normal"/>
    <w:rsid w:val="00F7181B"/>
    <w:pPr>
      <w:ind w:left="360"/>
    </w:pPr>
    <w:rPr>
      <w:snapToGrid w:val="0"/>
      <w:szCs w:val="20"/>
    </w:rPr>
  </w:style>
  <w:style w:type="paragraph" w:customStyle="1" w:styleId="Default">
    <w:name w:val="Default"/>
    <w:rsid w:val="004E46DC"/>
    <w:pPr>
      <w:autoSpaceDE w:val="0"/>
      <w:autoSpaceDN w:val="0"/>
      <w:adjustRightInd w:val="0"/>
    </w:pPr>
    <w:rPr>
      <w:rFonts w:ascii="Myriad Pro Light" w:hAnsi="Myriad Pro Light" w:cs="Myriad Pro Light"/>
      <w:color w:val="000000"/>
      <w:sz w:val="24"/>
      <w:szCs w:val="24"/>
    </w:rPr>
  </w:style>
  <w:style w:type="character" w:styleId="Hipervnculo">
    <w:name w:val="Hyperlink"/>
    <w:rsid w:val="0023470A"/>
    <w:rPr>
      <w:color w:val="0000FF"/>
      <w:u w:val="single"/>
    </w:rPr>
  </w:style>
  <w:style w:type="paragraph" w:customStyle="1" w:styleId="a">
    <w:name w:val="a"/>
    <w:basedOn w:val="Normal"/>
    <w:rsid w:val="0023470A"/>
    <w:pPr>
      <w:spacing w:before="100" w:beforeAutospacing="1" w:after="100" w:afterAutospacing="1"/>
    </w:pPr>
  </w:style>
  <w:style w:type="paragraph" w:styleId="Piedepgina">
    <w:name w:val="footer"/>
    <w:basedOn w:val="Normal"/>
    <w:rsid w:val="00ED7B18"/>
    <w:pPr>
      <w:tabs>
        <w:tab w:val="center" w:pos="4252"/>
        <w:tab w:val="right" w:pos="8504"/>
      </w:tabs>
    </w:pPr>
  </w:style>
  <w:style w:type="character" w:styleId="Nmerodepgina">
    <w:name w:val="page number"/>
    <w:basedOn w:val="Fuentedeprrafopredeter"/>
    <w:rsid w:val="00ED7B18"/>
  </w:style>
  <w:style w:type="paragraph" w:customStyle="1" w:styleId="Lneadeasunto">
    <w:name w:val="Línea de asunto"/>
    <w:basedOn w:val="Normal"/>
    <w:rsid w:val="00783EF9"/>
    <w:pPr>
      <w:widowControl w:val="0"/>
      <w:suppressAutoHyphens/>
      <w:spacing w:after="200"/>
    </w:pPr>
    <w:rPr>
      <w:rFonts w:ascii="Cambria" w:eastAsia="Cambria" w:hAnsi="Cambria" w:cs="Cambria"/>
      <w:lang w:val="es-ES_tradnl" w:eastAsia="ar-SA"/>
    </w:rPr>
  </w:style>
  <w:style w:type="paragraph" w:styleId="Sangra2detindependiente">
    <w:name w:val="Body Text Indent 2"/>
    <w:basedOn w:val="Normal"/>
    <w:rsid w:val="00CD42B4"/>
    <w:pPr>
      <w:spacing w:after="120" w:line="480" w:lineRule="auto"/>
      <w:ind w:left="283"/>
    </w:pPr>
  </w:style>
  <w:style w:type="paragraph" w:styleId="Textoindependiente3">
    <w:name w:val="Body Text 3"/>
    <w:basedOn w:val="Normal"/>
    <w:rsid w:val="00CD42B4"/>
    <w:pPr>
      <w:spacing w:after="120"/>
    </w:pPr>
    <w:rPr>
      <w:sz w:val="16"/>
      <w:szCs w:val="16"/>
    </w:rPr>
  </w:style>
  <w:style w:type="character" w:styleId="CitaHTML">
    <w:name w:val="HTML Cite"/>
    <w:rsid w:val="00CD42B4"/>
    <w:rPr>
      <w:i w:val="0"/>
      <w:iCs w:val="0"/>
      <w:color w:val="0E774A"/>
    </w:rPr>
  </w:style>
  <w:style w:type="character" w:customStyle="1" w:styleId="af-doc-l-nav-esp">
    <w:name w:val="af-doc-l-nav-esp"/>
    <w:basedOn w:val="Fuentedeprrafopredeter"/>
    <w:rsid w:val="00CD42B4"/>
  </w:style>
  <w:style w:type="paragraph" w:styleId="Prrafodelista">
    <w:name w:val="List Paragraph"/>
    <w:basedOn w:val="Normal"/>
    <w:qFormat/>
    <w:rsid w:val="00CD42B4"/>
    <w:pPr>
      <w:ind w:left="708"/>
    </w:pPr>
  </w:style>
  <w:style w:type="character" w:customStyle="1" w:styleId="idlista1">
    <w:name w:val="idlista1"/>
    <w:rsid w:val="00CD42B4"/>
    <w:rPr>
      <w:color w:val="417FAB"/>
    </w:rPr>
  </w:style>
  <w:style w:type="paragraph" w:customStyle="1" w:styleId="Sangra3detindependiente1">
    <w:name w:val="Sangría 3 de t. independiente1"/>
    <w:basedOn w:val="Normal"/>
    <w:rsid w:val="00CD42B4"/>
    <w:pPr>
      <w:suppressAutoHyphens/>
      <w:ind w:left="851"/>
      <w:jc w:val="both"/>
    </w:pPr>
    <w:rPr>
      <w:rFonts w:ascii="NewsGotT" w:hAnsi="NewsGotT"/>
      <w:szCs w:val="20"/>
      <w:lang w:eastAsia="ar-SA"/>
    </w:rPr>
  </w:style>
  <w:style w:type="paragraph" w:styleId="Encabezado">
    <w:name w:val="header"/>
    <w:basedOn w:val="Normal"/>
    <w:link w:val="EncabezadoCar"/>
    <w:uiPriority w:val="99"/>
    <w:rsid w:val="00CD42B4"/>
    <w:pPr>
      <w:tabs>
        <w:tab w:val="center" w:pos="4252"/>
        <w:tab w:val="right" w:pos="8504"/>
      </w:tabs>
    </w:pPr>
    <w:rPr>
      <w:sz w:val="20"/>
      <w:szCs w:val="20"/>
    </w:rPr>
  </w:style>
  <w:style w:type="paragraph" w:styleId="Textocomentario">
    <w:name w:val="annotation text"/>
    <w:basedOn w:val="Normal"/>
    <w:link w:val="TextocomentarioCar"/>
    <w:semiHidden/>
    <w:rsid w:val="00CD42B4"/>
    <w:rPr>
      <w:sz w:val="20"/>
      <w:szCs w:val="20"/>
    </w:rPr>
  </w:style>
  <w:style w:type="character" w:customStyle="1" w:styleId="Cuerpodeltexto">
    <w:name w:val="Cuerpo del texto_"/>
    <w:link w:val="Cuerpodeltexto1"/>
    <w:locked/>
    <w:rsid w:val="00307808"/>
    <w:rPr>
      <w:rFonts w:ascii="Arial" w:hAnsi="Arial"/>
      <w:sz w:val="18"/>
      <w:szCs w:val="18"/>
      <w:shd w:val="clear" w:color="auto" w:fill="FFFFFF"/>
      <w:lang w:bidi="ar-SA"/>
    </w:rPr>
  </w:style>
  <w:style w:type="paragraph" w:customStyle="1" w:styleId="Cuerpodeltexto1">
    <w:name w:val="Cuerpo del texto1"/>
    <w:basedOn w:val="Normal"/>
    <w:link w:val="Cuerpodeltexto"/>
    <w:rsid w:val="00307808"/>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Sangra3detindependiente">
    <w:name w:val="Body Text Indent 3"/>
    <w:basedOn w:val="Normal"/>
    <w:rsid w:val="00C6303D"/>
    <w:pPr>
      <w:spacing w:after="120"/>
      <w:ind w:left="283"/>
    </w:pPr>
    <w:rPr>
      <w:sz w:val="16"/>
      <w:szCs w:val="16"/>
    </w:rPr>
  </w:style>
  <w:style w:type="paragraph" w:styleId="Textoindependiente2">
    <w:name w:val="Body Text 2"/>
    <w:basedOn w:val="Normal"/>
    <w:rsid w:val="00DA0E27"/>
    <w:pPr>
      <w:spacing w:after="120" w:line="480" w:lineRule="auto"/>
    </w:pPr>
  </w:style>
  <w:style w:type="character" w:customStyle="1" w:styleId="textolibro1">
    <w:name w:val="textolibro1"/>
    <w:rsid w:val="00237977"/>
    <w:rPr>
      <w:rFonts w:ascii="Georgia" w:hAnsi="Georgia" w:hint="default"/>
      <w:b/>
      <w:bCs/>
      <w:color w:val="000000"/>
      <w:sz w:val="22"/>
      <w:szCs w:val="22"/>
    </w:rPr>
  </w:style>
  <w:style w:type="character" w:customStyle="1" w:styleId="ca">
    <w:name w:val="ca"/>
    <w:basedOn w:val="Fuentedeprrafopredeter"/>
    <w:rsid w:val="00237977"/>
  </w:style>
  <w:style w:type="paragraph" w:customStyle="1" w:styleId="Sangra2detindependiente1">
    <w:name w:val="Sangría 2 de t. independiente1"/>
    <w:basedOn w:val="Normal"/>
    <w:rsid w:val="00391E8D"/>
    <w:pPr>
      <w:suppressAutoHyphens/>
      <w:ind w:firstLine="3969"/>
      <w:jc w:val="both"/>
    </w:pPr>
    <w:rPr>
      <w:caps/>
      <w:sz w:val="22"/>
      <w:szCs w:val="20"/>
      <w:lang w:eastAsia="ar-SA"/>
    </w:rPr>
  </w:style>
  <w:style w:type="character" w:customStyle="1" w:styleId="TextoindependienteCar">
    <w:name w:val="Texto independiente Car"/>
    <w:aliases w:val="Texto independiente Car C... Car,Texto independiente Car Car Car Car2,Texto independiente Car Car Car Car Car"/>
    <w:link w:val="Textoindependiente"/>
    <w:rsid w:val="00693F59"/>
    <w:rPr>
      <w:sz w:val="24"/>
      <w:szCs w:val="24"/>
      <w:lang w:val="es-ES" w:eastAsia="es-ES" w:bidi="ar-SA"/>
    </w:rPr>
  </w:style>
  <w:style w:type="character" w:customStyle="1" w:styleId="TextocomentarioCar">
    <w:name w:val="Texto comentario Car"/>
    <w:link w:val="Textocomentario"/>
    <w:rsid w:val="00693F59"/>
    <w:rPr>
      <w:lang w:val="es-ES" w:eastAsia="es-ES" w:bidi="ar-SA"/>
    </w:rPr>
  </w:style>
  <w:style w:type="paragraph" w:styleId="Asuntodelcomentario">
    <w:name w:val="annotation subject"/>
    <w:basedOn w:val="Textocomentario"/>
    <w:next w:val="Textocomentario"/>
    <w:link w:val="AsuntodelcomentarioCar"/>
    <w:rsid w:val="00693F59"/>
    <w:rPr>
      <w:b/>
      <w:bCs/>
    </w:rPr>
  </w:style>
  <w:style w:type="character" w:customStyle="1" w:styleId="AsuntodelcomentarioCar">
    <w:name w:val="Asunto del comentario Car"/>
    <w:link w:val="Asuntodelcomentario"/>
    <w:rsid w:val="00693F59"/>
    <w:rPr>
      <w:b/>
      <w:bCs/>
      <w:lang w:val="es-ES" w:eastAsia="es-ES" w:bidi="ar-SA"/>
    </w:rPr>
  </w:style>
  <w:style w:type="character" w:customStyle="1" w:styleId="CarCar7">
    <w:name w:val="Car Car7"/>
    <w:rsid w:val="00693F59"/>
    <w:rPr>
      <w:rFonts w:ascii="Tahoma" w:hAnsi="Tahoma" w:cs="Tahoma"/>
      <w:sz w:val="16"/>
      <w:szCs w:val="16"/>
      <w:lang w:val="es-ES" w:eastAsia="es-ES" w:bidi="ar-SA"/>
    </w:rPr>
  </w:style>
  <w:style w:type="paragraph" w:customStyle="1" w:styleId="Prrafodelista1">
    <w:name w:val="Párrafo de lista1"/>
    <w:basedOn w:val="Normal"/>
    <w:rsid w:val="00693F59"/>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CF1C40"/>
    <w:pPr>
      <w:spacing w:before="100" w:beforeAutospacing="1"/>
      <w:jc w:val="both"/>
    </w:pPr>
    <w:rPr>
      <w:rFonts w:ascii="Arial Unicode MS" w:eastAsia="Arial Unicode MS" w:hAnsi="Arial Unicode MS" w:cs="Arial Unicode MS"/>
    </w:rPr>
  </w:style>
  <w:style w:type="character" w:customStyle="1" w:styleId="searchterm">
    <w:name w:val="searchterm"/>
    <w:basedOn w:val="Fuentedeprrafopredeter"/>
    <w:rsid w:val="000D42AD"/>
  </w:style>
  <w:style w:type="character" w:customStyle="1" w:styleId="Fuentedeprrafopredeter2">
    <w:name w:val="Fuente de párrafo predeter.2"/>
    <w:rsid w:val="00CD59AB"/>
  </w:style>
  <w:style w:type="paragraph" w:customStyle="1" w:styleId="Textodebloque1">
    <w:name w:val="Texto de bloque1"/>
    <w:basedOn w:val="Normal"/>
    <w:rsid w:val="00CD59AB"/>
    <w:pPr>
      <w:suppressAutoHyphens/>
      <w:ind w:left="567" w:right="623" w:firstLine="708"/>
      <w:jc w:val="both"/>
    </w:pPr>
    <w:rPr>
      <w:szCs w:val="20"/>
      <w:lang w:eastAsia="ar-SA"/>
    </w:rPr>
  </w:style>
  <w:style w:type="paragraph" w:customStyle="1" w:styleId="Textodebloque2">
    <w:name w:val="Texto de bloque2"/>
    <w:basedOn w:val="Normal"/>
    <w:rsid w:val="00CD59AB"/>
    <w:pPr>
      <w:ind w:left="567" w:right="49" w:firstLine="567"/>
      <w:jc w:val="both"/>
    </w:pPr>
    <w:rPr>
      <w:rFonts w:ascii="Arial" w:hAnsi="Arial"/>
      <w:sz w:val="22"/>
      <w:szCs w:val="20"/>
      <w:lang w:eastAsia="ar-SA"/>
    </w:rPr>
  </w:style>
  <w:style w:type="paragraph" w:customStyle="1" w:styleId="Textoindependiente31">
    <w:name w:val="Texto independiente 31"/>
    <w:basedOn w:val="Normal"/>
    <w:rsid w:val="00CD59AB"/>
    <w:pPr>
      <w:suppressAutoHyphens/>
      <w:spacing w:after="120"/>
    </w:pPr>
    <w:rPr>
      <w:sz w:val="16"/>
      <w:szCs w:val="16"/>
      <w:lang w:eastAsia="ar-SA"/>
    </w:rPr>
  </w:style>
  <w:style w:type="paragraph" w:customStyle="1" w:styleId="Style1">
    <w:name w:val="Style 1"/>
    <w:basedOn w:val="Normal"/>
    <w:rsid w:val="00CD59AB"/>
    <w:pPr>
      <w:widowControl w:val="0"/>
      <w:autoSpaceDE w:val="0"/>
      <w:autoSpaceDN w:val="0"/>
      <w:adjustRightInd w:val="0"/>
    </w:pPr>
    <w:rPr>
      <w:sz w:val="20"/>
      <w:szCs w:val="20"/>
    </w:rPr>
  </w:style>
  <w:style w:type="character" w:customStyle="1" w:styleId="CharacterStyle2">
    <w:name w:val="Character Style 2"/>
    <w:rsid w:val="00CD59AB"/>
    <w:rPr>
      <w:sz w:val="20"/>
      <w:szCs w:val="20"/>
    </w:rPr>
  </w:style>
  <w:style w:type="character" w:customStyle="1" w:styleId="CharacterStyle1">
    <w:name w:val="Character Style 1"/>
    <w:rsid w:val="00CD59AB"/>
    <w:rPr>
      <w:rFonts w:ascii="Arial" w:hAnsi="Arial" w:cs="Arial"/>
      <w:sz w:val="18"/>
      <w:szCs w:val="18"/>
    </w:rPr>
  </w:style>
  <w:style w:type="paragraph" w:customStyle="1" w:styleId="Blockquote">
    <w:name w:val="Blockquote"/>
    <w:basedOn w:val="Normal"/>
    <w:rsid w:val="009724BE"/>
    <w:pPr>
      <w:spacing w:before="100" w:after="100"/>
      <w:ind w:left="360" w:right="360"/>
    </w:pPr>
    <w:rPr>
      <w:snapToGrid w:val="0"/>
      <w:szCs w:val="20"/>
    </w:rPr>
  </w:style>
  <w:style w:type="character" w:customStyle="1" w:styleId="CuerpodeltextoNegrita">
    <w:name w:val="Cuerpo del texto + Negrita"/>
    <w:rsid w:val="009724BE"/>
    <w:rPr>
      <w:rFonts w:ascii="Arial" w:hAnsi="Arial"/>
      <w:b/>
      <w:bCs/>
      <w:color w:val="000000"/>
      <w:spacing w:val="0"/>
      <w:w w:val="100"/>
      <w:position w:val="0"/>
      <w:sz w:val="18"/>
      <w:szCs w:val="18"/>
      <w:shd w:val="clear" w:color="auto" w:fill="FFFFFF"/>
      <w:lang w:val="es-ES" w:bidi="ar-SA"/>
    </w:rPr>
  </w:style>
  <w:style w:type="character" w:customStyle="1" w:styleId="CuerpodeltextoNegrita1">
    <w:name w:val="Cuerpo del texto + Negrita1"/>
    <w:rsid w:val="009724BE"/>
    <w:rPr>
      <w:rFonts w:ascii="Arial" w:hAnsi="Arial"/>
      <w:b/>
      <w:bCs/>
      <w:color w:val="000000"/>
      <w:spacing w:val="0"/>
      <w:w w:val="100"/>
      <w:position w:val="0"/>
      <w:sz w:val="18"/>
      <w:szCs w:val="18"/>
      <w:u w:val="single"/>
      <w:shd w:val="clear" w:color="auto" w:fill="FFFFFF"/>
      <w:lang w:val="es-ES" w:bidi="ar-SA"/>
    </w:rPr>
  </w:style>
  <w:style w:type="paragraph" w:styleId="Ttulo">
    <w:name w:val="Title"/>
    <w:basedOn w:val="Normal"/>
    <w:qFormat/>
    <w:rsid w:val="009724BE"/>
    <w:pPr>
      <w:ind w:left="567" w:right="454"/>
      <w:jc w:val="center"/>
    </w:pPr>
    <w:rPr>
      <w:rFonts w:ascii="Arial" w:hAnsi="Arial"/>
      <w:b/>
      <w:snapToGrid w:val="0"/>
      <w:szCs w:val="20"/>
      <w:u w:val="single"/>
    </w:rPr>
  </w:style>
  <w:style w:type="character" w:customStyle="1" w:styleId="CuerpodeltextoExact">
    <w:name w:val="Cuerpo del texto Exact"/>
    <w:rsid w:val="009724BE"/>
    <w:rPr>
      <w:rFonts w:ascii="Arial" w:eastAsia="Times New Roman" w:hAnsi="Arial" w:cs="Arial"/>
      <w:spacing w:val="4"/>
      <w:sz w:val="17"/>
      <w:szCs w:val="17"/>
      <w:u w:val="none"/>
    </w:rPr>
  </w:style>
  <w:style w:type="character" w:customStyle="1" w:styleId="Cuerpodeltexto2">
    <w:name w:val="Cuerpo del texto (2)_"/>
    <w:link w:val="Cuerpodeltexto21"/>
    <w:locked/>
    <w:rsid w:val="009724BE"/>
    <w:rPr>
      <w:rFonts w:ascii="Arial" w:hAnsi="Arial"/>
      <w:b/>
      <w:bCs/>
      <w:sz w:val="18"/>
      <w:szCs w:val="18"/>
      <w:lang w:bidi="ar-SA"/>
    </w:rPr>
  </w:style>
  <w:style w:type="character" w:customStyle="1" w:styleId="Cuerpodeltexto2Sinnegrita">
    <w:name w:val="Cuerpo del texto (2) + Sin negrita"/>
    <w:rsid w:val="009724BE"/>
    <w:rPr>
      <w:rFonts w:ascii="Arial" w:hAnsi="Arial"/>
      <w:b/>
      <w:bCs/>
      <w:color w:val="000000"/>
      <w:spacing w:val="0"/>
      <w:w w:val="100"/>
      <w:position w:val="0"/>
      <w:sz w:val="18"/>
      <w:szCs w:val="18"/>
      <w:lang w:val="es-ES" w:bidi="ar-SA"/>
    </w:rPr>
  </w:style>
  <w:style w:type="character" w:customStyle="1" w:styleId="Cuerpodeltexto3">
    <w:name w:val="Cuerpo del texto (3)_"/>
    <w:link w:val="Cuerpodeltexto31"/>
    <w:locked/>
    <w:rsid w:val="009724BE"/>
    <w:rPr>
      <w:rFonts w:ascii="Arial" w:hAnsi="Arial"/>
      <w:i/>
      <w:iCs/>
      <w:sz w:val="18"/>
      <w:szCs w:val="18"/>
      <w:lang w:bidi="ar-SA"/>
    </w:rPr>
  </w:style>
  <w:style w:type="character" w:customStyle="1" w:styleId="Cuerpodeltexto30">
    <w:name w:val="Cuerpo del texto (3)"/>
    <w:rsid w:val="009724BE"/>
    <w:rPr>
      <w:rFonts w:ascii="Arial" w:hAnsi="Arial"/>
      <w:i/>
      <w:iCs/>
      <w:color w:val="000000"/>
      <w:spacing w:val="0"/>
      <w:w w:val="100"/>
      <w:position w:val="0"/>
      <w:sz w:val="18"/>
      <w:szCs w:val="18"/>
      <w:u w:val="single"/>
      <w:lang w:val="es-ES" w:bidi="ar-SA"/>
    </w:rPr>
  </w:style>
  <w:style w:type="character" w:customStyle="1" w:styleId="Cuerpodeltexto3Negrita">
    <w:name w:val="Cuerpo del texto (3) + Negrita"/>
    <w:aliases w:val="Sin cursiva"/>
    <w:rsid w:val="009724BE"/>
    <w:rPr>
      <w:rFonts w:ascii="Arial" w:hAnsi="Arial"/>
      <w:b/>
      <w:bCs/>
      <w:i/>
      <w:iCs/>
      <w:color w:val="000000"/>
      <w:spacing w:val="0"/>
      <w:w w:val="100"/>
      <w:position w:val="0"/>
      <w:sz w:val="18"/>
      <w:szCs w:val="18"/>
      <w:lang w:val="es-ES" w:bidi="ar-SA"/>
    </w:rPr>
  </w:style>
  <w:style w:type="character" w:customStyle="1" w:styleId="Cuerpodeltexto3Sincursiva">
    <w:name w:val="Cuerpo del texto (3) + Sin cursiva"/>
    <w:rsid w:val="009724BE"/>
    <w:rPr>
      <w:rFonts w:ascii="Arial" w:hAnsi="Arial"/>
      <w:i/>
      <w:iCs/>
      <w:color w:val="000000"/>
      <w:spacing w:val="0"/>
      <w:w w:val="100"/>
      <w:position w:val="0"/>
      <w:sz w:val="18"/>
      <w:szCs w:val="18"/>
      <w:lang w:val="es-ES" w:bidi="ar-SA"/>
    </w:rPr>
  </w:style>
  <w:style w:type="character" w:customStyle="1" w:styleId="Leyendadelaimagen">
    <w:name w:val="Leyenda de la imagen_"/>
    <w:link w:val="Leyendadelaimagen1"/>
    <w:locked/>
    <w:rsid w:val="009724BE"/>
    <w:rPr>
      <w:rFonts w:ascii="Arial" w:hAnsi="Arial"/>
      <w:b/>
      <w:bCs/>
      <w:sz w:val="14"/>
      <w:szCs w:val="14"/>
      <w:lang w:bidi="ar-SA"/>
    </w:rPr>
  </w:style>
  <w:style w:type="character" w:customStyle="1" w:styleId="Leyendadelaimagen8">
    <w:name w:val="Leyenda de la imagen + 8"/>
    <w:aliases w:val="11,5 pto,Espaciado 0 pto,Negrita,Título #3 + Trebuchet MS"/>
    <w:rsid w:val="009724BE"/>
    <w:rPr>
      <w:rFonts w:ascii="Arial" w:hAnsi="Arial"/>
      <w:b/>
      <w:bCs/>
      <w:color w:val="FFFFFF"/>
      <w:spacing w:val="0"/>
      <w:w w:val="100"/>
      <w:position w:val="0"/>
      <w:sz w:val="17"/>
      <w:szCs w:val="17"/>
      <w:lang w:val="es-ES" w:bidi="ar-SA"/>
    </w:rPr>
  </w:style>
  <w:style w:type="character" w:customStyle="1" w:styleId="Leyendadelaimagen0">
    <w:name w:val="Leyenda de la imagen"/>
    <w:rsid w:val="009724BE"/>
    <w:rPr>
      <w:rFonts w:ascii="Arial" w:hAnsi="Arial"/>
      <w:b/>
      <w:bCs/>
      <w:color w:val="FFFFFF"/>
      <w:spacing w:val="0"/>
      <w:w w:val="100"/>
      <w:position w:val="0"/>
      <w:sz w:val="14"/>
      <w:szCs w:val="14"/>
      <w:lang w:val="es-ES" w:bidi="ar-SA"/>
    </w:rPr>
  </w:style>
  <w:style w:type="character" w:customStyle="1" w:styleId="Cuerpodeltexto0">
    <w:name w:val="Cuerpo del texto"/>
    <w:rsid w:val="009724BE"/>
    <w:rPr>
      <w:rFonts w:ascii="Arial" w:eastAsia="Times New Roman" w:hAnsi="Arial"/>
      <w:color w:val="000000"/>
      <w:spacing w:val="0"/>
      <w:w w:val="100"/>
      <w:position w:val="0"/>
      <w:sz w:val="18"/>
      <w:szCs w:val="18"/>
      <w:u w:val="single"/>
      <w:shd w:val="clear" w:color="auto" w:fill="FFFFFF"/>
      <w:lang w:val="es-ES" w:bidi="ar-SA"/>
    </w:rPr>
  </w:style>
  <w:style w:type="character" w:customStyle="1" w:styleId="Leyendadelaimagen9pto">
    <w:name w:val="Leyenda de la imagen + 9 pto"/>
    <w:rsid w:val="009724BE"/>
    <w:rPr>
      <w:rFonts w:ascii="Arial" w:hAnsi="Arial"/>
      <w:b/>
      <w:bCs/>
      <w:color w:val="FFFFFF"/>
      <w:spacing w:val="0"/>
      <w:w w:val="100"/>
      <w:position w:val="0"/>
      <w:sz w:val="18"/>
      <w:szCs w:val="18"/>
      <w:lang w:val="es-ES" w:bidi="ar-SA"/>
    </w:rPr>
  </w:style>
  <w:style w:type="character" w:customStyle="1" w:styleId="Ttulo10">
    <w:name w:val="Título #1_"/>
    <w:link w:val="Ttulo11"/>
    <w:locked/>
    <w:rsid w:val="009724BE"/>
    <w:rPr>
      <w:rFonts w:ascii="Arial" w:hAnsi="Arial"/>
      <w:b/>
      <w:bCs/>
      <w:sz w:val="18"/>
      <w:szCs w:val="18"/>
      <w:lang w:bidi="ar-SA"/>
    </w:rPr>
  </w:style>
  <w:style w:type="character" w:customStyle="1" w:styleId="Cuerpodeltexto4">
    <w:name w:val="Cuerpo del texto (4)_"/>
    <w:link w:val="Cuerpodeltexto40"/>
    <w:locked/>
    <w:rsid w:val="009724BE"/>
    <w:rPr>
      <w:rFonts w:ascii="Arial" w:hAnsi="Arial"/>
      <w:sz w:val="12"/>
      <w:szCs w:val="12"/>
      <w:lang w:bidi="ar-SA"/>
    </w:rPr>
  </w:style>
  <w:style w:type="character" w:customStyle="1" w:styleId="Cuerpodeltexto20">
    <w:name w:val="Cuerpo del texto (2)"/>
    <w:rsid w:val="009724BE"/>
    <w:rPr>
      <w:rFonts w:ascii="Arial" w:hAnsi="Arial"/>
      <w:b/>
      <w:bCs/>
      <w:color w:val="000000"/>
      <w:spacing w:val="0"/>
      <w:w w:val="100"/>
      <w:position w:val="0"/>
      <w:sz w:val="18"/>
      <w:szCs w:val="18"/>
      <w:u w:val="single"/>
      <w:lang w:val="es-ES" w:bidi="ar-SA"/>
    </w:rPr>
  </w:style>
  <w:style w:type="character" w:customStyle="1" w:styleId="Tabladecontenidos">
    <w:name w:val="Tabla de contenidos_"/>
    <w:link w:val="Tabladecontenidos0"/>
    <w:locked/>
    <w:rsid w:val="009724BE"/>
    <w:rPr>
      <w:rFonts w:ascii="Arial" w:hAnsi="Arial"/>
      <w:sz w:val="18"/>
      <w:szCs w:val="18"/>
      <w:lang w:bidi="ar-SA"/>
    </w:rPr>
  </w:style>
  <w:style w:type="character" w:customStyle="1" w:styleId="Cuerpodeltexto5Exact">
    <w:name w:val="Cuerpo del texto (5) Exact"/>
    <w:rsid w:val="009724BE"/>
    <w:rPr>
      <w:rFonts w:ascii="Arial" w:eastAsia="Times New Roman" w:hAnsi="Arial" w:cs="Arial"/>
      <w:b/>
      <w:bCs/>
      <w:spacing w:val="3"/>
      <w:sz w:val="17"/>
      <w:szCs w:val="17"/>
      <w:u w:val="none"/>
    </w:rPr>
  </w:style>
  <w:style w:type="character" w:customStyle="1" w:styleId="Encabezamientoopiedepgina">
    <w:name w:val="Encabezamiento o pie de página_"/>
    <w:link w:val="Encabezamientoopiedepgina1"/>
    <w:locked/>
    <w:rsid w:val="009724BE"/>
    <w:rPr>
      <w:rFonts w:ascii="Arial" w:hAnsi="Arial"/>
      <w:b/>
      <w:bCs/>
      <w:sz w:val="14"/>
      <w:szCs w:val="14"/>
      <w:lang w:bidi="ar-SA"/>
    </w:rPr>
  </w:style>
  <w:style w:type="character" w:customStyle="1" w:styleId="EncabezamientoopiedepginaCalibri">
    <w:name w:val="Encabezamiento o pie de página + Calibri"/>
    <w:aliases w:val="10,5 pto2,Sin negrita"/>
    <w:rsid w:val="009724BE"/>
    <w:rPr>
      <w:rFonts w:ascii="Calibri" w:hAnsi="Calibri" w:cs="Calibri"/>
      <w:b/>
      <w:bCs/>
      <w:color w:val="000000"/>
      <w:spacing w:val="0"/>
      <w:w w:val="100"/>
      <w:position w:val="0"/>
      <w:sz w:val="21"/>
      <w:szCs w:val="21"/>
      <w:lang w:val="es-ES" w:bidi="ar-SA"/>
    </w:rPr>
  </w:style>
  <w:style w:type="character" w:customStyle="1" w:styleId="Cuerpodeltexto5">
    <w:name w:val="Cuerpo del texto (5)_"/>
    <w:link w:val="Cuerpodeltexto50"/>
    <w:locked/>
    <w:rsid w:val="009724BE"/>
    <w:rPr>
      <w:rFonts w:ascii="Arial" w:hAnsi="Arial"/>
      <w:b/>
      <w:bCs/>
      <w:sz w:val="19"/>
      <w:szCs w:val="19"/>
      <w:lang w:bidi="ar-SA"/>
    </w:rPr>
  </w:style>
  <w:style w:type="character" w:customStyle="1" w:styleId="Cuerpodeltexto59pto">
    <w:name w:val="Cuerpo del texto (5) + 9 pto"/>
    <w:aliases w:val="Sin negrita1"/>
    <w:rsid w:val="009724BE"/>
    <w:rPr>
      <w:rFonts w:ascii="Arial" w:hAnsi="Arial"/>
      <w:b/>
      <w:bCs/>
      <w:color w:val="000000"/>
      <w:spacing w:val="0"/>
      <w:w w:val="100"/>
      <w:position w:val="0"/>
      <w:sz w:val="18"/>
      <w:szCs w:val="18"/>
      <w:lang w:val="es-ES" w:bidi="ar-SA"/>
    </w:rPr>
  </w:style>
  <w:style w:type="character" w:customStyle="1" w:styleId="TabladecontenidosExact">
    <w:name w:val="Tabla de contenidos Exact"/>
    <w:rsid w:val="009724BE"/>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19,5 pto1,Cursiva,Espaciado 0 pto1,Título #4 + CordiaUPC"/>
    <w:rsid w:val="009724BE"/>
    <w:rPr>
      <w:rFonts w:ascii="Calibri" w:hAnsi="Calibri" w:cs="Calibri"/>
      <w:b/>
      <w:bCs/>
      <w:color w:val="FFFFFF"/>
      <w:spacing w:val="0"/>
      <w:w w:val="100"/>
      <w:position w:val="0"/>
      <w:sz w:val="21"/>
      <w:szCs w:val="21"/>
      <w:lang w:val="es-ES" w:bidi="ar-SA"/>
    </w:rPr>
  </w:style>
  <w:style w:type="character" w:customStyle="1" w:styleId="Encabezamientoopiedepgina0">
    <w:name w:val="Encabezamiento o pie de página"/>
    <w:rsid w:val="009724BE"/>
    <w:rPr>
      <w:rFonts w:ascii="Arial" w:hAnsi="Arial"/>
      <w:b/>
      <w:bCs/>
      <w:color w:val="FFFFFF"/>
      <w:spacing w:val="0"/>
      <w:w w:val="100"/>
      <w:position w:val="0"/>
      <w:sz w:val="14"/>
      <w:szCs w:val="14"/>
      <w:lang w:val="es-ES" w:bidi="ar-SA"/>
    </w:rPr>
  </w:style>
  <w:style w:type="character" w:customStyle="1" w:styleId="Cuerpodeltexto5Sinnegrita">
    <w:name w:val="Cuerpo del texto (5) + Sin negrita"/>
    <w:aliases w:val="Espaciado 0 pto Exact"/>
    <w:rsid w:val="009724BE"/>
    <w:rPr>
      <w:rFonts w:ascii="Arial" w:hAnsi="Arial"/>
      <w:b/>
      <w:bCs/>
      <w:color w:val="000000"/>
      <w:spacing w:val="4"/>
      <w:w w:val="100"/>
      <w:position w:val="0"/>
      <w:sz w:val="17"/>
      <w:szCs w:val="17"/>
      <w:lang w:val="es-ES" w:bidi="ar-SA"/>
    </w:rPr>
  </w:style>
  <w:style w:type="paragraph" w:customStyle="1" w:styleId="Cuerpodeltexto21">
    <w:name w:val="Cuerpo del texto (2)1"/>
    <w:basedOn w:val="Normal"/>
    <w:link w:val="Cuerpodeltexto2"/>
    <w:rsid w:val="009724BE"/>
    <w:pPr>
      <w:widowControl w:val="0"/>
      <w:shd w:val="clear" w:color="auto" w:fill="FFFFFF"/>
      <w:spacing w:before="840" w:line="230" w:lineRule="exact"/>
    </w:pPr>
    <w:rPr>
      <w:rFonts w:ascii="Arial" w:hAnsi="Arial"/>
      <w:b/>
      <w:bCs/>
      <w:sz w:val="18"/>
      <w:szCs w:val="18"/>
    </w:rPr>
  </w:style>
  <w:style w:type="paragraph" w:customStyle="1" w:styleId="Cuerpodeltexto31">
    <w:name w:val="Cuerpo del texto (3)1"/>
    <w:basedOn w:val="Normal"/>
    <w:link w:val="Cuerpodeltexto3"/>
    <w:rsid w:val="009724BE"/>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9724BE"/>
    <w:pPr>
      <w:widowControl w:val="0"/>
      <w:shd w:val="clear" w:color="auto" w:fill="FFFFFF"/>
      <w:spacing w:line="240" w:lineRule="atLeast"/>
      <w:jc w:val="both"/>
    </w:pPr>
    <w:rPr>
      <w:rFonts w:ascii="Arial" w:hAnsi="Arial"/>
      <w:b/>
      <w:bCs/>
      <w:sz w:val="14"/>
      <w:szCs w:val="14"/>
    </w:rPr>
  </w:style>
  <w:style w:type="paragraph" w:customStyle="1" w:styleId="Ttulo11">
    <w:name w:val="Título #1"/>
    <w:basedOn w:val="Normal"/>
    <w:link w:val="Ttulo10"/>
    <w:rsid w:val="009724BE"/>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9724BE"/>
    <w:pPr>
      <w:widowControl w:val="0"/>
      <w:shd w:val="clear" w:color="auto" w:fill="FFFFFF"/>
      <w:spacing w:before="240" w:line="240" w:lineRule="atLeast"/>
    </w:pPr>
    <w:rPr>
      <w:rFonts w:ascii="Arial" w:hAnsi="Arial"/>
      <w:sz w:val="12"/>
      <w:szCs w:val="12"/>
    </w:rPr>
  </w:style>
  <w:style w:type="paragraph" w:customStyle="1" w:styleId="Tabladecontenidos0">
    <w:name w:val="Tabla de contenidos"/>
    <w:basedOn w:val="Normal"/>
    <w:link w:val="Tabladecontenidos"/>
    <w:rsid w:val="009724BE"/>
    <w:pPr>
      <w:widowControl w:val="0"/>
      <w:shd w:val="clear" w:color="auto" w:fill="FFFFFF"/>
      <w:spacing w:before="180" w:line="461" w:lineRule="exact"/>
      <w:jc w:val="both"/>
    </w:pPr>
    <w:rPr>
      <w:rFonts w:ascii="Arial" w:hAnsi="Arial"/>
      <w:sz w:val="18"/>
      <w:szCs w:val="18"/>
    </w:rPr>
  </w:style>
  <w:style w:type="paragraph" w:customStyle="1" w:styleId="Cuerpodeltexto50">
    <w:name w:val="Cuerpo del texto (5)"/>
    <w:basedOn w:val="Normal"/>
    <w:link w:val="Cuerpodeltexto5"/>
    <w:rsid w:val="009724BE"/>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9724BE"/>
    <w:pPr>
      <w:widowControl w:val="0"/>
      <w:shd w:val="clear" w:color="auto" w:fill="FFFFFF"/>
      <w:spacing w:line="240" w:lineRule="atLeast"/>
    </w:pPr>
    <w:rPr>
      <w:rFonts w:ascii="Arial" w:hAnsi="Arial"/>
      <w:b/>
      <w:bCs/>
      <w:sz w:val="14"/>
      <w:szCs w:val="14"/>
    </w:rPr>
  </w:style>
  <w:style w:type="paragraph" w:customStyle="1" w:styleId="Listamulticolor-nfasis11">
    <w:name w:val="Lista multicolor - Énfasis 11"/>
    <w:basedOn w:val="Normal"/>
    <w:rsid w:val="009724BE"/>
    <w:pPr>
      <w:spacing w:before="240" w:after="240"/>
      <w:ind w:left="720"/>
      <w:jc w:val="both"/>
    </w:pPr>
    <w:rPr>
      <w:rFonts w:ascii="Calibri" w:eastAsia="MS Minngs" w:hAnsi="Calibri" w:cs="Calibri"/>
      <w:sz w:val="20"/>
      <w:szCs w:val="20"/>
    </w:rPr>
  </w:style>
  <w:style w:type="character" w:styleId="Refdecomentario">
    <w:name w:val="annotation reference"/>
    <w:semiHidden/>
    <w:rsid w:val="009724BE"/>
    <w:rPr>
      <w:rFonts w:cs="Times New Roman"/>
      <w:sz w:val="16"/>
      <w:szCs w:val="16"/>
    </w:rPr>
  </w:style>
  <w:style w:type="character" w:customStyle="1" w:styleId="HeaderChar">
    <w:name w:val="Header Char"/>
    <w:semiHidden/>
    <w:locked/>
    <w:rsid w:val="009724BE"/>
    <w:rPr>
      <w:rFonts w:cs="Times New Roman"/>
    </w:rPr>
  </w:style>
  <w:style w:type="character" w:customStyle="1" w:styleId="FooterChar">
    <w:name w:val="Footer Char"/>
    <w:semiHidden/>
    <w:locked/>
    <w:rsid w:val="009724BE"/>
    <w:rPr>
      <w:rFonts w:cs="Times New Roman"/>
    </w:rPr>
  </w:style>
  <w:style w:type="paragraph" w:styleId="Mapadeldocumento">
    <w:name w:val="Document Map"/>
    <w:basedOn w:val="Normal"/>
    <w:semiHidden/>
    <w:rsid w:val="009724BE"/>
    <w:pPr>
      <w:widowControl w:val="0"/>
      <w:shd w:val="clear" w:color="auto" w:fill="000080"/>
    </w:pPr>
    <w:rPr>
      <w:rFonts w:ascii="Tahoma" w:eastAsia="Courier New" w:hAnsi="Tahoma" w:cs="Tahoma"/>
      <w:color w:val="000000"/>
      <w:sz w:val="20"/>
      <w:szCs w:val="20"/>
    </w:rPr>
  </w:style>
  <w:style w:type="numbering" w:customStyle="1" w:styleId="-">
    <w:name w:val="-"/>
    <w:rsid w:val="009724BE"/>
    <w:pPr>
      <w:numPr>
        <w:numId w:val="1"/>
      </w:numPr>
    </w:pPr>
  </w:style>
  <w:style w:type="character" w:customStyle="1" w:styleId="CarCar17">
    <w:name w:val="Car Car17"/>
    <w:rsid w:val="009724BE"/>
    <w:rPr>
      <w:rFonts w:ascii="Calibri" w:hAnsi="Calibri"/>
      <w:b/>
      <w:lang w:val="en-US"/>
    </w:rPr>
  </w:style>
  <w:style w:type="character" w:customStyle="1" w:styleId="CarCar16">
    <w:name w:val="Car Car16"/>
    <w:rsid w:val="009724BE"/>
    <w:rPr>
      <w:rFonts w:ascii="Calibri" w:hAnsi="Calibri"/>
      <w:b/>
      <w:lang w:val="en-US"/>
    </w:rPr>
  </w:style>
  <w:style w:type="character" w:customStyle="1" w:styleId="CarCar15">
    <w:name w:val="Car Car15"/>
    <w:rsid w:val="009724BE"/>
    <w:rPr>
      <w:rFonts w:ascii="Calibri" w:hAnsi="Calibri"/>
      <w:b/>
      <w:lang w:val="en-US"/>
    </w:rPr>
  </w:style>
  <w:style w:type="character" w:customStyle="1" w:styleId="CarCar14">
    <w:name w:val="Car Car14"/>
    <w:rsid w:val="009724BE"/>
    <w:rPr>
      <w:rFonts w:ascii="Calibri" w:hAnsi="Calibri"/>
      <w:b/>
      <w:lang w:val="en-US"/>
    </w:rPr>
  </w:style>
  <w:style w:type="character" w:customStyle="1" w:styleId="CarCar13">
    <w:name w:val="Car Car13"/>
    <w:rsid w:val="009724BE"/>
    <w:rPr>
      <w:color w:val="243F60"/>
      <w:lang w:val="en-US"/>
    </w:rPr>
  </w:style>
  <w:style w:type="character" w:customStyle="1" w:styleId="CarCar12">
    <w:name w:val="Car Car12"/>
    <w:rsid w:val="009724BE"/>
    <w:rPr>
      <w:i/>
      <w:color w:val="243F60"/>
      <w:lang w:val="en-US"/>
    </w:rPr>
  </w:style>
  <w:style w:type="character" w:customStyle="1" w:styleId="CarCar11">
    <w:name w:val="Car Car11"/>
    <w:rsid w:val="009724BE"/>
    <w:rPr>
      <w:i/>
      <w:color w:val="404040"/>
      <w:lang w:val="en-US"/>
    </w:rPr>
  </w:style>
  <w:style w:type="character" w:customStyle="1" w:styleId="CarCar10">
    <w:name w:val="Car Car10"/>
    <w:rsid w:val="009724BE"/>
    <w:rPr>
      <w:color w:val="404040"/>
      <w:lang w:val="en-US"/>
    </w:rPr>
  </w:style>
  <w:style w:type="character" w:customStyle="1" w:styleId="CarCar9">
    <w:name w:val="Car Car9"/>
    <w:rsid w:val="009724BE"/>
    <w:rPr>
      <w:i/>
      <w:color w:val="404040"/>
      <w:lang w:val="en-US"/>
    </w:rPr>
  </w:style>
  <w:style w:type="character" w:customStyle="1" w:styleId="CarCar8">
    <w:name w:val="Car Car8"/>
    <w:rsid w:val="009724BE"/>
    <w:rPr>
      <w:rFonts w:ascii="Lucida Grande" w:hAnsi="Lucida Grande"/>
      <w:sz w:val="18"/>
    </w:rPr>
  </w:style>
  <w:style w:type="character" w:customStyle="1" w:styleId="CarCar70">
    <w:name w:val="Car Car7_0"/>
    <w:rsid w:val="009724BE"/>
    <w:rPr>
      <w:sz w:val="24"/>
      <w:lang w:val="es-ES_tradnl"/>
    </w:rPr>
  </w:style>
  <w:style w:type="character" w:customStyle="1" w:styleId="CarCar6">
    <w:name w:val="Car Car6"/>
    <w:rsid w:val="009724BE"/>
    <w:rPr>
      <w:sz w:val="24"/>
      <w:lang w:val="es-ES_tradnl"/>
    </w:rPr>
  </w:style>
  <w:style w:type="character" w:customStyle="1" w:styleId="CarCar5">
    <w:name w:val="Car Car5"/>
    <w:rsid w:val="009724BE"/>
    <w:rPr>
      <w:rFonts w:ascii="Times New Roman" w:hAnsi="Times New Roman"/>
      <w:sz w:val="24"/>
      <w:u w:val="single"/>
    </w:rPr>
  </w:style>
  <w:style w:type="character" w:customStyle="1" w:styleId="CarCar4">
    <w:name w:val="Car Car4"/>
    <w:rsid w:val="009724BE"/>
    <w:rPr>
      <w:rFonts w:ascii="Times New Roman" w:hAnsi="Times New Roman"/>
    </w:rPr>
  </w:style>
  <w:style w:type="character" w:customStyle="1" w:styleId="CarCar3">
    <w:name w:val="Car Car3"/>
    <w:rsid w:val="009724BE"/>
    <w:rPr>
      <w:sz w:val="24"/>
      <w:lang w:val="es-ES_tradnl"/>
    </w:rPr>
  </w:style>
  <w:style w:type="character" w:customStyle="1" w:styleId="CarCar2">
    <w:name w:val="Car Car2"/>
    <w:rsid w:val="009724BE"/>
    <w:rPr>
      <w:rFonts w:ascii="Courier New" w:hAnsi="Courier New"/>
      <w:sz w:val="20"/>
      <w:lang w:val="es-ES_tradnl"/>
    </w:rPr>
  </w:style>
  <w:style w:type="character" w:customStyle="1" w:styleId="CarCar1">
    <w:name w:val="Car Car1"/>
    <w:rsid w:val="009724BE"/>
    <w:rPr>
      <w:rFonts w:ascii="Times New Roman" w:hAnsi="Times New Roman"/>
      <w:b/>
      <w:sz w:val="20"/>
      <w:lang w:val="es-ES_tradnl"/>
    </w:rPr>
  </w:style>
  <w:style w:type="character" w:customStyle="1" w:styleId="CarCar">
    <w:name w:val="Car Car"/>
    <w:rsid w:val="009724BE"/>
    <w:rPr>
      <w:sz w:val="24"/>
      <w:lang w:val="es-ES_tradnl"/>
    </w:rPr>
  </w:style>
  <w:style w:type="character" w:customStyle="1" w:styleId="Ttulodelibro1">
    <w:name w:val="Título de libro1"/>
    <w:rsid w:val="009724BE"/>
    <w:rPr>
      <w:b/>
      <w:smallCaps/>
      <w:spacing w:val="5"/>
    </w:rPr>
  </w:style>
  <w:style w:type="character" w:customStyle="1" w:styleId="Ttulo30">
    <w:name w:val="Título #3_"/>
    <w:rsid w:val="009724BE"/>
    <w:rPr>
      <w:rFonts w:ascii="Times New Roman" w:eastAsia="Times New Roman" w:hAnsi="Times New Roman"/>
      <w:sz w:val="22"/>
      <w:shd w:val="clear" w:color="auto" w:fill="FFFFFF"/>
    </w:rPr>
  </w:style>
  <w:style w:type="character" w:customStyle="1" w:styleId="Ttulo40">
    <w:name w:val="Título #4_"/>
    <w:rsid w:val="009724BE"/>
    <w:rPr>
      <w:rFonts w:ascii="Trebuchet MS" w:eastAsia="Times New Roman" w:hAnsi="Trebuchet MS"/>
      <w:b/>
      <w:spacing w:val="4"/>
      <w:sz w:val="23"/>
      <w:shd w:val="clear" w:color="auto" w:fill="FFFFFF"/>
    </w:rPr>
  </w:style>
  <w:style w:type="character" w:customStyle="1" w:styleId="Ttulo42">
    <w:name w:val="Título #4 (2)_"/>
    <w:rsid w:val="009724BE"/>
    <w:rPr>
      <w:rFonts w:ascii="CordiaUPC" w:eastAsia="Times New Roman" w:hAnsi="CordiaUPC"/>
      <w:b/>
      <w:i/>
      <w:spacing w:val="-4"/>
      <w:sz w:val="39"/>
      <w:shd w:val="clear" w:color="auto" w:fill="FFFFFF"/>
    </w:rPr>
  </w:style>
  <w:style w:type="paragraph" w:styleId="Lista">
    <w:name w:val="List"/>
    <w:basedOn w:val="Textoindependiente"/>
    <w:rsid w:val="009724BE"/>
    <w:pPr>
      <w:overflowPunct w:val="0"/>
    </w:pPr>
    <w:rPr>
      <w:rFonts w:ascii="Cambria" w:eastAsia="MS Minngs" w:hAnsi="Cambria" w:cs="Tahoma"/>
      <w:lang w:val="es-ES_tradnl" w:eastAsia="ar-SA"/>
    </w:rPr>
  </w:style>
  <w:style w:type="paragraph" w:customStyle="1" w:styleId="Rtulo">
    <w:name w:val="Rótulo"/>
    <w:basedOn w:val="Normal"/>
    <w:rsid w:val="009724BE"/>
    <w:pPr>
      <w:suppressLineNumbers/>
      <w:overflowPunct w:val="0"/>
      <w:spacing w:before="120" w:after="120"/>
    </w:pPr>
    <w:rPr>
      <w:rFonts w:ascii="Cambria" w:eastAsia="MS Minngs" w:hAnsi="Cambria" w:cs="Tahoma"/>
      <w:i/>
      <w:iCs/>
      <w:sz w:val="20"/>
      <w:szCs w:val="20"/>
      <w:lang w:val="es-ES_tradnl" w:eastAsia="ar-SA"/>
    </w:rPr>
  </w:style>
  <w:style w:type="paragraph" w:customStyle="1" w:styleId="ndice">
    <w:name w:val="Índice"/>
    <w:basedOn w:val="Normal"/>
    <w:rsid w:val="009724BE"/>
    <w:pPr>
      <w:suppressLineNumbers/>
      <w:overflowPunct w:val="0"/>
    </w:pPr>
    <w:rPr>
      <w:rFonts w:ascii="Cambria" w:eastAsia="MS Minngs" w:hAnsi="Cambria" w:cs="Tahoma"/>
      <w:lang w:val="es-ES_tradnl" w:eastAsia="ar-SA"/>
    </w:rPr>
  </w:style>
  <w:style w:type="paragraph" w:customStyle="1" w:styleId="Encabezado1">
    <w:name w:val="Encabezado1"/>
    <w:basedOn w:val="Normal"/>
    <w:next w:val="Textoindependiente"/>
    <w:rsid w:val="009724BE"/>
    <w:pPr>
      <w:keepNext/>
      <w:overflowPunct w:val="0"/>
      <w:spacing w:before="240" w:after="120"/>
    </w:pPr>
    <w:rPr>
      <w:rFonts w:ascii="Arial" w:eastAsia="SimSun" w:hAnsi="Arial" w:cs="Tahoma"/>
      <w:sz w:val="28"/>
      <w:szCs w:val="28"/>
      <w:lang w:val="es-ES_tradnl" w:eastAsia="ar-SA"/>
    </w:rPr>
  </w:style>
  <w:style w:type="paragraph" w:customStyle="1" w:styleId="WW-Textodeglobo">
    <w:name w:val="WW-Texto de globo"/>
    <w:basedOn w:val="Normal"/>
    <w:rsid w:val="009724BE"/>
    <w:pPr>
      <w:overflowPunct w:val="0"/>
    </w:pPr>
    <w:rPr>
      <w:rFonts w:ascii="Lucida Grande" w:eastAsia="MS Minngs" w:hAnsi="Lucida Grande" w:cs="Cambria"/>
      <w:sz w:val="18"/>
      <w:szCs w:val="20"/>
      <w:lang w:eastAsia="ar-SA"/>
    </w:rPr>
  </w:style>
  <w:style w:type="paragraph" w:customStyle="1" w:styleId="WW-NormalWeb">
    <w:name w:val="WW-Normal (Web)"/>
    <w:basedOn w:val="Normal"/>
    <w:rsid w:val="009724BE"/>
    <w:pPr>
      <w:overflowPunct w:val="0"/>
      <w:spacing w:after="210" w:line="210" w:lineRule="atLeast"/>
      <w:jc w:val="both"/>
    </w:pPr>
    <w:rPr>
      <w:rFonts w:eastAsia="MS Minngs" w:cs="Cambria"/>
      <w:sz w:val="17"/>
      <w:szCs w:val="17"/>
      <w:lang w:eastAsia="ar-SA"/>
    </w:rPr>
  </w:style>
  <w:style w:type="paragraph" w:styleId="Subttulo">
    <w:name w:val="Subtitle"/>
    <w:basedOn w:val="Encabezado1"/>
    <w:next w:val="Textoindependiente"/>
    <w:qFormat/>
    <w:rsid w:val="009724BE"/>
    <w:pPr>
      <w:jc w:val="center"/>
    </w:pPr>
    <w:rPr>
      <w:i/>
      <w:iCs/>
    </w:rPr>
  </w:style>
  <w:style w:type="paragraph" w:customStyle="1" w:styleId="Encabezadodetabladecontenido1">
    <w:name w:val="Encabezado de tabla de contenido1"/>
    <w:basedOn w:val="Ttulo1"/>
    <w:next w:val="Normal"/>
    <w:rsid w:val="009724BE"/>
    <w:pPr>
      <w:keepLines/>
      <w:overflowPunct w:val="0"/>
      <w:spacing w:before="480" w:line="276" w:lineRule="auto"/>
    </w:pPr>
    <w:rPr>
      <w:rFonts w:ascii="Cambria" w:eastAsia="MS Minngs" w:hAnsi="Cambria" w:cs="Cambria"/>
      <w:b/>
      <w:bCs/>
      <w:color w:val="365F91"/>
      <w:sz w:val="28"/>
      <w:szCs w:val="28"/>
      <w:lang w:val="en-US" w:eastAsia="ar-SA"/>
    </w:rPr>
  </w:style>
  <w:style w:type="paragraph" w:styleId="TDC1">
    <w:name w:val="toc 1"/>
    <w:basedOn w:val="Normal"/>
    <w:next w:val="Normal"/>
    <w:semiHidden/>
    <w:rsid w:val="009724BE"/>
    <w:pPr>
      <w:overflowPunct w:val="0"/>
    </w:pPr>
    <w:rPr>
      <w:rFonts w:ascii="Cambria" w:eastAsia="MS Minngs" w:hAnsi="Cambria" w:cs="Cambria"/>
      <w:lang w:val="es-ES_tradnl" w:eastAsia="ar-SA"/>
    </w:rPr>
  </w:style>
  <w:style w:type="paragraph" w:styleId="TDC2">
    <w:name w:val="toc 2"/>
    <w:basedOn w:val="Normal"/>
    <w:next w:val="Normal"/>
    <w:semiHidden/>
    <w:rsid w:val="009724BE"/>
    <w:pPr>
      <w:overflowPunct w:val="0"/>
      <w:ind w:left="240"/>
    </w:pPr>
    <w:rPr>
      <w:rFonts w:ascii="Cambria" w:eastAsia="MS Minngs" w:hAnsi="Cambria" w:cs="Cambria"/>
      <w:lang w:val="es-ES_tradnl" w:eastAsia="ar-SA"/>
    </w:rPr>
  </w:style>
  <w:style w:type="paragraph" w:customStyle="1" w:styleId="WW-Textocomentario">
    <w:name w:val="WW-Texto comentario"/>
    <w:basedOn w:val="Normal"/>
    <w:rsid w:val="009724BE"/>
    <w:pPr>
      <w:overflowPunct w:val="0"/>
    </w:pPr>
    <w:rPr>
      <w:rFonts w:eastAsia="MS Minngs" w:cs="Cambria"/>
      <w:sz w:val="20"/>
      <w:szCs w:val="20"/>
      <w:lang w:eastAsia="ar-SA"/>
    </w:rPr>
  </w:style>
  <w:style w:type="paragraph" w:customStyle="1" w:styleId="WW-Textosinformato">
    <w:name w:val="WW-Texto sin formato"/>
    <w:basedOn w:val="Normal"/>
    <w:rsid w:val="009724BE"/>
    <w:pPr>
      <w:overflowPunct w:val="0"/>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9724BE"/>
    <w:rPr>
      <w:b/>
      <w:bCs/>
      <w:lang w:val="es-ES_tradnl"/>
    </w:rPr>
  </w:style>
  <w:style w:type="paragraph" w:customStyle="1" w:styleId="Cuadrculamediana1-nfasis21">
    <w:name w:val="Cuadrícula mediana 1 - Énfasis 21"/>
    <w:basedOn w:val="Normal"/>
    <w:rsid w:val="009724BE"/>
    <w:pPr>
      <w:overflowPunct w:val="0"/>
      <w:spacing w:before="240" w:after="240"/>
      <w:ind w:left="720"/>
      <w:jc w:val="both"/>
    </w:pPr>
    <w:rPr>
      <w:rFonts w:ascii="Calibri" w:eastAsia="MS Minngs" w:hAnsi="Calibri" w:cs="Calibri"/>
      <w:sz w:val="20"/>
      <w:szCs w:val="20"/>
      <w:lang w:eastAsia="ar-SA"/>
    </w:rPr>
  </w:style>
  <w:style w:type="paragraph" w:customStyle="1" w:styleId="Sinespaciado1">
    <w:name w:val="Sin espaciado1"/>
    <w:rsid w:val="009724BE"/>
    <w:rPr>
      <w:rFonts w:ascii="Cambria" w:eastAsia="MS Minngs" w:hAnsi="Cambria" w:cs="Cambria"/>
      <w:sz w:val="24"/>
      <w:szCs w:val="24"/>
      <w:lang w:val="es-ES_tradnl" w:eastAsia="ar-SA"/>
    </w:rPr>
  </w:style>
  <w:style w:type="paragraph" w:customStyle="1" w:styleId="Ttulo31">
    <w:name w:val="Título #3"/>
    <w:basedOn w:val="Normal"/>
    <w:rsid w:val="009724BE"/>
    <w:pPr>
      <w:widowControl w:val="0"/>
      <w:shd w:val="clear" w:color="auto" w:fill="FFFFFF"/>
      <w:overflowPunct w:val="0"/>
      <w:spacing w:after="240" w:line="240" w:lineRule="atLeast"/>
      <w:outlineLvl w:val="2"/>
    </w:pPr>
    <w:rPr>
      <w:rFonts w:cs="Cambria"/>
      <w:spacing w:val="-1"/>
      <w:sz w:val="22"/>
      <w:szCs w:val="22"/>
      <w:lang w:eastAsia="ar-SA"/>
    </w:rPr>
  </w:style>
  <w:style w:type="paragraph" w:customStyle="1" w:styleId="Ttulo41">
    <w:name w:val="Título #4"/>
    <w:basedOn w:val="Normal"/>
    <w:rsid w:val="009724BE"/>
    <w:pPr>
      <w:widowControl w:val="0"/>
      <w:shd w:val="clear" w:color="auto" w:fill="FFFFFF"/>
      <w:overflowPunct w:val="0"/>
      <w:spacing w:before="240" w:after="240" w:line="302" w:lineRule="exact"/>
      <w:ind w:hanging="740"/>
      <w:outlineLvl w:val="3"/>
    </w:pPr>
    <w:rPr>
      <w:rFonts w:ascii="Trebuchet MS" w:hAnsi="Trebuchet MS" w:cs="Cambria"/>
      <w:b/>
      <w:bCs/>
      <w:spacing w:val="4"/>
      <w:sz w:val="23"/>
      <w:szCs w:val="23"/>
      <w:lang w:eastAsia="ar-SA"/>
    </w:rPr>
  </w:style>
  <w:style w:type="paragraph" w:customStyle="1" w:styleId="Ttulo420">
    <w:name w:val="Título #4 (2)"/>
    <w:basedOn w:val="Normal"/>
    <w:rsid w:val="009724BE"/>
    <w:pPr>
      <w:widowControl w:val="0"/>
      <w:shd w:val="clear" w:color="auto" w:fill="FFFFFF"/>
      <w:overflowPunct w:val="0"/>
      <w:spacing w:before="240" w:after="60" w:line="432" w:lineRule="exact"/>
      <w:ind w:hanging="620"/>
      <w:outlineLvl w:val="3"/>
    </w:pPr>
    <w:rPr>
      <w:rFonts w:ascii="CordiaUPC" w:hAnsi="CordiaUPC" w:cs="Cambria"/>
      <w:b/>
      <w:bCs/>
      <w:i/>
      <w:iCs/>
      <w:spacing w:val="-4"/>
      <w:sz w:val="39"/>
      <w:szCs w:val="39"/>
      <w:lang w:eastAsia="ar-SA"/>
    </w:rPr>
  </w:style>
  <w:style w:type="paragraph" w:styleId="TDC3">
    <w:name w:val="toc 3"/>
    <w:basedOn w:val="Normal"/>
    <w:next w:val="Normal"/>
    <w:semiHidden/>
    <w:rsid w:val="009724BE"/>
    <w:pPr>
      <w:overflowPunct w:val="0"/>
      <w:ind w:left="480"/>
    </w:pPr>
    <w:rPr>
      <w:rFonts w:ascii="Cambria" w:eastAsia="MS Minngs" w:hAnsi="Cambria" w:cs="Cambria"/>
      <w:lang w:val="es-ES_tradnl" w:eastAsia="ar-SA"/>
    </w:rPr>
  </w:style>
  <w:style w:type="paragraph" w:customStyle="1" w:styleId="WW-Mapadeldocumento">
    <w:name w:val="WW-Mapa del documento"/>
    <w:basedOn w:val="Normal"/>
    <w:rsid w:val="009724BE"/>
    <w:pPr>
      <w:shd w:val="clear" w:color="auto" w:fill="000080"/>
      <w:overflowPunct w:val="0"/>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9724BE"/>
    <w:pPr>
      <w:overflowPunct w:val="0"/>
    </w:pPr>
    <w:rPr>
      <w:rFonts w:ascii="Cambria" w:eastAsia="MS Minngs" w:hAnsi="Cambria" w:cs="Cambria"/>
      <w:lang w:val="es-ES_tradnl" w:eastAsia="ar-SA"/>
    </w:rPr>
  </w:style>
  <w:style w:type="paragraph" w:customStyle="1" w:styleId="Contenidodelatabla">
    <w:name w:val="Contenido de la tabla"/>
    <w:basedOn w:val="Textoindependiente"/>
    <w:rsid w:val="009724BE"/>
    <w:pPr>
      <w:suppressLineNumbers/>
      <w:overflowPunct w:val="0"/>
    </w:pPr>
    <w:rPr>
      <w:rFonts w:ascii="Cambria" w:eastAsia="MS Minngs" w:hAnsi="Cambria" w:cs="Cambria"/>
      <w:lang w:val="es-ES_tradnl" w:eastAsia="ar-SA"/>
    </w:rPr>
  </w:style>
  <w:style w:type="paragraph" w:customStyle="1" w:styleId="Encabezadodelatabla">
    <w:name w:val="Encabezado de la tabla"/>
    <w:basedOn w:val="Contenidodelatabla"/>
    <w:rsid w:val="009724BE"/>
    <w:pPr>
      <w:jc w:val="center"/>
    </w:pPr>
    <w:rPr>
      <w:b/>
      <w:bCs/>
      <w:i/>
      <w:iCs/>
    </w:rPr>
  </w:style>
  <w:style w:type="character" w:customStyle="1" w:styleId="Textoindependienteprimerasangra2Car">
    <w:name w:val="Texto independiente primera sangría 2 Car"/>
    <w:rsid w:val="009724BE"/>
    <w:rPr>
      <w:rFonts w:ascii="Arial" w:hAnsi="Arial"/>
      <w:b/>
      <w:sz w:val="24"/>
      <w:szCs w:val="24"/>
      <w:lang w:val="es-ES" w:eastAsia="es-ES" w:bidi="ar-SA"/>
    </w:rPr>
  </w:style>
  <w:style w:type="paragraph" w:customStyle="1" w:styleId="simple">
    <w:name w:val="simple"/>
    <w:basedOn w:val="Normal"/>
    <w:rsid w:val="009724BE"/>
    <w:pPr>
      <w:spacing w:before="225" w:after="240"/>
    </w:pPr>
  </w:style>
  <w:style w:type="character" w:customStyle="1" w:styleId="Normal1">
    <w:name w:val="Normal1"/>
    <w:basedOn w:val="Fuentedeprrafopredeter"/>
    <w:rsid w:val="009724BE"/>
  </w:style>
  <w:style w:type="paragraph" w:customStyle="1" w:styleId="CM5">
    <w:name w:val="CM5"/>
    <w:basedOn w:val="Default"/>
    <w:next w:val="Default"/>
    <w:rsid w:val="009724BE"/>
    <w:rPr>
      <w:rFonts w:ascii="Arial" w:hAnsi="Arial" w:cs="Times New Roman"/>
      <w:color w:val="auto"/>
    </w:rPr>
  </w:style>
  <w:style w:type="paragraph" w:styleId="Listaconvietas2">
    <w:name w:val="List Bullet 2"/>
    <w:basedOn w:val="Normal"/>
    <w:rsid w:val="009724BE"/>
    <w:pPr>
      <w:numPr>
        <w:numId w:val="2"/>
      </w:numPr>
    </w:pPr>
  </w:style>
  <w:style w:type="paragraph" w:styleId="Listaconvietas3">
    <w:name w:val="List Bullet 3"/>
    <w:basedOn w:val="Normal"/>
    <w:rsid w:val="009724BE"/>
    <w:pPr>
      <w:numPr>
        <w:numId w:val="3"/>
      </w:numPr>
    </w:pPr>
  </w:style>
  <w:style w:type="character" w:customStyle="1" w:styleId="BalloonTextChar">
    <w:name w:val="Balloon Text Char"/>
    <w:semiHidden/>
    <w:locked/>
    <w:rsid w:val="009724BE"/>
    <w:rPr>
      <w:rFonts w:ascii="Tahoma" w:hAnsi="Tahoma" w:cs="Tahoma"/>
      <w:sz w:val="16"/>
      <w:szCs w:val="16"/>
      <w:lang w:val="es-ES" w:eastAsia="en-US" w:bidi="ar-SA"/>
    </w:rPr>
  </w:style>
  <w:style w:type="character" w:customStyle="1" w:styleId="Heading1Char">
    <w:name w:val="Heading 1 Char"/>
    <w:locked/>
    <w:rsid w:val="009724BE"/>
    <w:rPr>
      <w:rFonts w:ascii="Cambria" w:hAnsi="Cambria" w:cs="Times New Roman"/>
      <w:b/>
      <w:bCs/>
      <w:color w:val="365F91"/>
      <w:sz w:val="28"/>
      <w:szCs w:val="28"/>
    </w:rPr>
  </w:style>
  <w:style w:type="character" w:customStyle="1" w:styleId="Heading2Char">
    <w:name w:val="Heading 2 Char"/>
    <w:locked/>
    <w:rsid w:val="009724BE"/>
    <w:rPr>
      <w:rFonts w:ascii="Cambria" w:hAnsi="Cambria" w:cs="Times New Roman"/>
      <w:b/>
      <w:bCs/>
      <w:color w:val="4F81BD"/>
      <w:sz w:val="26"/>
      <w:szCs w:val="26"/>
    </w:rPr>
  </w:style>
  <w:style w:type="paragraph" w:styleId="TtuloTDC">
    <w:name w:val="TOC Heading"/>
    <w:basedOn w:val="Ttulo1"/>
    <w:next w:val="Normal"/>
    <w:qFormat/>
    <w:rsid w:val="009724BE"/>
    <w:pPr>
      <w:keepLines/>
      <w:spacing w:before="480" w:line="276" w:lineRule="auto"/>
      <w:outlineLvl w:val="9"/>
    </w:pPr>
    <w:rPr>
      <w:rFonts w:ascii="Cambria" w:hAnsi="Cambria"/>
      <w:b/>
      <w:bCs/>
      <w:color w:val="365F91"/>
      <w:sz w:val="28"/>
      <w:szCs w:val="28"/>
      <w:lang w:eastAsia="en-US"/>
    </w:rPr>
  </w:style>
  <w:style w:type="character" w:customStyle="1" w:styleId="apple-converted-space">
    <w:name w:val="apple-converted-space"/>
    <w:rsid w:val="00FA649E"/>
    <w:rPr>
      <w:rFonts w:cs="Times New Roman"/>
    </w:rPr>
  </w:style>
  <w:style w:type="paragraph" w:styleId="Textonotapie">
    <w:name w:val="footnote text"/>
    <w:basedOn w:val="Normal"/>
    <w:link w:val="TextonotapieCar"/>
    <w:uiPriority w:val="99"/>
    <w:semiHidden/>
    <w:rsid w:val="00294573"/>
    <w:rPr>
      <w:sz w:val="20"/>
      <w:szCs w:val="20"/>
    </w:rPr>
  </w:style>
  <w:style w:type="character" w:styleId="Refdenotaalpie">
    <w:name w:val="footnote reference"/>
    <w:semiHidden/>
    <w:rsid w:val="00294573"/>
    <w:rPr>
      <w:vertAlign w:val="superscript"/>
    </w:rPr>
  </w:style>
  <w:style w:type="paragraph" w:styleId="Textonotaalfinal">
    <w:name w:val="endnote text"/>
    <w:basedOn w:val="Normal"/>
    <w:semiHidden/>
    <w:rsid w:val="00FE5212"/>
    <w:rPr>
      <w:sz w:val="20"/>
      <w:szCs w:val="20"/>
    </w:rPr>
  </w:style>
  <w:style w:type="character" w:styleId="Refdenotaalfinal">
    <w:name w:val="endnote reference"/>
    <w:semiHidden/>
    <w:rsid w:val="00FE5212"/>
    <w:rPr>
      <w:vertAlign w:val="superscript"/>
    </w:rPr>
  </w:style>
  <w:style w:type="paragraph" w:styleId="Textosinformato">
    <w:name w:val="Plain Text"/>
    <w:basedOn w:val="Normal"/>
    <w:rsid w:val="00100021"/>
    <w:rPr>
      <w:rFonts w:ascii="Courier New" w:hAnsi="Courier New" w:cs="Courier New"/>
      <w:sz w:val="20"/>
      <w:szCs w:val="20"/>
    </w:rPr>
  </w:style>
  <w:style w:type="paragraph" w:customStyle="1" w:styleId="NormalWeb4">
    <w:name w:val="Normal (Web)4"/>
    <w:basedOn w:val="Normal"/>
    <w:rsid w:val="00100021"/>
    <w:pPr>
      <w:spacing w:before="240" w:after="240"/>
      <w:ind w:firstLine="240"/>
      <w:jc w:val="both"/>
    </w:pPr>
    <w:rPr>
      <w:rFonts w:eastAsia="SimSun"/>
      <w:sz w:val="22"/>
      <w:szCs w:val="22"/>
      <w:lang w:eastAsia="zh-CN"/>
    </w:rPr>
  </w:style>
  <w:style w:type="character" w:customStyle="1" w:styleId="cursiva2">
    <w:name w:val="cursiva2"/>
    <w:basedOn w:val="Fuentedeprrafopredeter"/>
    <w:rsid w:val="00100021"/>
  </w:style>
  <w:style w:type="character" w:customStyle="1" w:styleId="Fuentedeprrafopredeter1">
    <w:name w:val="Fuente de párrafo predeter.1"/>
    <w:rsid w:val="00CA01ED"/>
  </w:style>
  <w:style w:type="paragraph" w:styleId="Sinespaciado">
    <w:name w:val="No Spacing"/>
    <w:qFormat/>
    <w:rsid w:val="00ED2641"/>
    <w:pPr>
      <w:suppressAutoHyphens/>
    </w:pPr>
    <w:rPr>
      <w:rFonts w:ascii="Calibri" w:eastAsia="Calibri" w:hAnsi="Calibri" w:cs="Calibri"/>
      <w:sz w:val="22"/>
      <w:szCs w:val="22"/>
      <w:lang w:eastAsia="zh-CN"/>
    </w:rPr>
  </w:style>
  <w:style w:type="paragraph" w:customStyle="1" w:styleId="Normal10">
    <w:name w:val="Normal1_0"/>
    <w:rsid w:val="00ED2641"/>
    <w:pPr>
      <w:suppressAutoHyphens/>
      <w:spacing w:after="160" w:line="252" w:lineRule="auto"/>
    </w:pPr>
    <w:rPr>
      <w:rFonts w:ascii="Calibri" w:eastAsia="Calibri" w:hAnsi="Calibri" w:cs="Calibri"/>
      <w:color w:val="000000"/>
      <w:sz w:val="22"/>
      <w:szCs w:val="22"/>
    </w:rPr>
  </w:style>
  <w:style w:type="paragraph" w:customStyle="1" w:styleId="Standard">
    <w:name w:val="Standard"/>
    <w:rsid w:val="004C68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Pa6">
    <w:name w:val="Pa6"/>
    <w:basedOn w:val="Default"/>
    <w:next w:val="Default"/>
    <w:rsid w:val="005B765E"/>
    <w:pPr>
      <w:spacing w:line="201" w:lineRule="atLeast"/>
    </w:pPr>
    <w:rPr>
      <w:rFonts w:ascii="Arial" w:hAnsi="Arial" w:cs="Times New Roman"/>
      <w:color w:val="auto"/>
    </w:rPr>
  </w:style>
  <w:style w:type="character" w:customStyle="1" w:styleId="Ttulo1Car">
    <w:name w:val="Título 1 Car"/>
    <w:link w:val="Ttulo1"/>
    <w:rsid w:val="00682F42"/>
    <w:rPr>
      <w:rFonts w:ascii="News Gothic MT" w:hAnsi="News Gothic MT"/>
      <w:sz w:val="24"/>
      <w:lang w:val="es-ES" w:eastAsia="es-ES" w:bidi="ar-SA"/>
    </w:rPr>
  </w:style>
  <w:style w:type="paragraph" w:customStyle="1" w:styleId="Normal0">
    <w:name w:val="[Normal]"/>
    <w:rsid w:val="00682F42"/>
    <w:rPr>
      <w:rFonts w:ascii="Arial" w:eastAsia="Arial" w:hAnsi="Arial"/>
      <w:sz w:val="24"/>
      <w:lang w:val="es-ES_tradnl" w:eastAsia="es-ES_tradnl"/>
    </w:rPr>
  </w:style>
  <w:style w:type="paragraph" w:styleId="Listaconvietas">
    <w:name w:val="List Bullet"/>
    <w:basedOn w:val="Normal"/>
    <w:rsid w:val="00682F42"/>
    <w:pPr>
      <w:numPr>
        <w:numId w:val="5"/>
      </w:numPr>
    </w:pPr>
    <w:rPr>
      <w:rFonts w:ascii="Arial" w:eastAsia="Arial" w:hAnsi="Arial"/>
      <w:sz w:val="20"/>
      <w:szCs w:val="20"/>
      <w:lang w:val="es-ES_tradnl" w:eastAsia="en-US"/>
    </w:rPr>
  </w:style>
  <w:style w:type="character" w:customStyle="1" w:styleId="TextoindependienteTextoindependienteCarCarCarTextoindependienteCarCCarCar">
    <w:name w:val="Texto independiente;Texto independiente Car Car Car;Texto independiente Car C... Car Car"/>
    <w:rsid w:val="00682F42"/>
    <w:rPr>
      <w:sz w:val="24"/>
      <w:szCs w:val="24"/>
      <w:lang w:val="es-ES" w:eastAsia="es-ES" w:bidi="ar-SA"/>
    </w:rPr>
  </w:style>
  <w:style w:type="character" w:styleId="Hipervnculovisitado">
    <w:name w:val="FollowedHyperlink"/>
    <w:rsid w:val="00682F42"/>
    <w:rPr>
      <w:color w:val="800080"/>
      <w:u w:val="single"/>
    </w:rPr>
  </w:style>
  <w:style w:type="character" w:customStyle="1" w:styleId="apple-style-span">
    <w:name w:val="apple-style-span"/>
    <w:basedOn w:val="Fuentedeprrafopredeter"/>
    <w:rsid w:val="00682F42"/>
  </w:style>
  <w:style w:type="paragraph" w:customStyle="1" w:styleId="Pa15">
    <w:name w:val="Pa15"/>
    <w:basedOn w:val="Default"/>
    <w:next w:val="Default"/>
    <w:rsid w:val="00682F42"/>
    <w:pPr>
      <w:spacing w:line="201" w:lineRule="atLeast"/>
    </w:pPr>
    <w:rPr>
      <w:rFonts w:ascii="Arial" w:hAnsi="Arial" w:cs="Times New Roman"/>
      <w:color w:val="auto"/>
    </w:rPr>
  </w:style>
  <w:style w:type="paragraph" w:customStyle="1" w:styleId="Pa13">
    <w:name w:val="Pa13"/>
    <w:basedOn w:val="Default"/>
    <w:next w:val="Default"/>
    <w:rsid w:val="00682F42"/>
    <w:pPr>
      <w:spacing w:line="201" w:lineRule="atLeast"/>
    </w:pPr>
    <w:rPr>
      <w:rFonts w:ascii="Arial" w:hAnsi="Arial" w:cs="Times New Roman"/>
      <w:color w:val="auto"/>
    </w:rPr>
  </w:style>
  <w:style w:type="paragraph" w:customStyle="1" w:styleId="Pa17">
    <w:name w:val="Pa17"/>
    <w:basedOn w:val="Default"/>
    <w:next w:val="Default"/>
    <w:rsid w:val="00682F42"/>
    <w:pPr>
      <w:spacing w:line="201" w:lineRule="atLeast"/>
    </w:pPr>
    <w:rPr>
      <w:rFonts w:ascii="Arial" w:hAnsi="Arial" w:cs="Times New Roman"/>
      <w:color w:val="auto"/>
    </w:rPr>
  </w:style>
  <w:style w:type="paragraph" w:customStyle="1" w:styleId="Pa14">
    <w:name w:val="Pa14"/>
    <w:basedOn w:val="Default"/>
    <w:next w:val="Default"/>
    <w:rsid w:val="00682F42"/>
    <w:pPr>
      <w:spacing w:line="201" w:lineRule="atLeast"/>
    </w:pPr>
    <w:rPr>
      <w:rFonts w:ascii="Arial" w:hAnsi="Arial" w:cs="Times New Roman"/>
      <w:color w:val="auto"/>
    </w:rPr>
  </w:style>
  <w:style w:type="paragraph" w:styleId="Cierre">
    <w:name w:val="Closing"/>
    <w:basedOn w:val="Normal"/>
    <w:rsid w:val="00682F42"/>
    <w:pPr>
      <w:ind w:left="4252"/>
    </w:pPr>
  </w:style>
  <w:style w:type="paragraph" w:customStyle="1" w:styleId="Textodenotaalfinal">
    <w:name w:val="Texto de nota al final"/>
    <w:basedOn w:val="Normal"/>
    <w:rsid w:val="00682F42"/>
    <w:pPr>
      <w:widowControl w:val="0"/>
    </w:pPr>
    <w:rPr>
      <w:snapToGrid w:val="0"/>
      <w:szCs w:val="20"/>
    </w:rPr>
  </w:style>
  <w:style w:type="character" w:customStyle="1" w:styleId="TextoindependienteCarCarCarCar1">
    <w:name w:val="Texto independiente Car Car Car Car1"/>
    <w:aliases w:val="Texto independiente Car Car Car Car Car Car"/>
    <w:locked/>
    <w:rsid w:val="00682F42"/>
    <w:rPr>
      <w:sz w:val="24"/>
      <w:szCs w:val="24"/>
      <w:lang w:val="es-ES" w:eastAsia="es-ES" w:bidi="ar-SA"/>
    </w:rPr>
  </w:style>
  <w:style w:type="paragraph" w:customStyle="1" w:styleId="H1">
    <w:name w:val="H1"/>
    <w:basedOn w:val="Normal"/>
    <w:next w:val="Normal"/>
    <w:rsid w:val="00682F42"/>
    <w:pPr>
      <w:keepNext/>
      <w:autoSpaceDE w:val="0"/>
      <w:autoSpaceDN w:val="0"/>
      <w:adjustRightInd w:val="0"/>
      <w:spacing w:before="100" w:after="100"/>
      <w:outlineLvl w:val="1"/>
    </w:pPr>
    <w:rPr>
      <w:b/>
      <w:bCs/>
      <w:kern w:val="36"/>
      <w:sz w:val="48"/>
      <w:szCs w:val="48"/>
    </w:rPr>
  </w:style>
  <w:style w:type="paragraph" w:customStyle="1" w:styleId="Remite">
    <w:name w:val="Remite"/>
    <w:basedOn w:val="Normal"/>
    <w:rsid w:val="00682F42"/>
    <w:pPr>
      <w:keepLines/>
      <w:framePr w:w="2635" w:h="1138" w:wrap="notBeside" w:vAnchor="page" w:hAnchor="margin" w:xAlign="right" w:y="678" w:anchorLock="1"/>
      <w:spacing w:line="200" w:lineRule="atLeast"/>
      <w:ind w:right="-120"/>
    </w:pPr>
    <w:rPr>
      <w:sz w:val="16"/>
      <w:szCs w:val="16"/>
    </w:rPr>
  </w:style>
  <w:style w:type="numbering" w:customStyle="1" w:styleId="Listaactual1">
    <w:name w:val="Lista actual1"/>
    <w:rsid w:val="00682F42"/>
    <w:pPr>
      <w:numPr>
        <w:numId w:val="6"/>
      </w:numPr>
    </w:pPr>
  </w:style>
  <w:style w:type="paragraph" w:customStyle="1" w:styleId="Lista21">
    <w:name w:val="Lista 21"/>
    <w:basedOn w:val="Normal"/>
    <w:rsid w:val="00682F42"/>
    <w:pPr>
      <w:suppressAutoHyphens/>
      <w:ind w:left="566" w:hanging="283"/>
    </w:pPr>
    <w:rPr>
      <w:sz w:val="20"/>
      <w:szCs w:val="20"/>
      <w:lang w:eastAsia="ar-SA"/>
    </w:rPr>
  </w:style>
  <w:style w:type="paragraph" w:customStyle="1" w:styleId="Lista31">
    <w:name w:val="Lista 31"/>
    <w:basedOn w:val="Normal"/>
    <w:rsid w:val="00682F42"/>
    <w:pPr>
      <w:suppressAutoHyphens/>
      <w:ind w:left="849" w:hanging="283"/>
    </w:pPr>
    <w:rPr>
      <w:sz w:val="20"/>
      <w:szCs w:val="20"/>
      <w:lang w:eastAsia="ar-SA"/>
    </w:rPr>
  </w:style>
  <w:style w:type="paragraph" w:customStyle="1" w:styleId="Lista41">
    <w:name w:val="Lista 41"/>
    <w:basedOn w:val="Normal"/>
    <w:rsid w:val="00682F42"/>
    <w:pPr>
      <w:suppressAutoHyphens/>
      <w:ind w:left="1132" w:hanging="283"/>
    </w:pPr>
    <w:rPr>
      <w:sz w:val="20"/>
      <w:szCs w:val="20"/>
      <w:lang w:eastAsia="ar-SA"/>
    </w:rPr>
  </w:style>
  <w:style w:type="paragraph" w:customStyle="1" w:styleId="Lista51">
    <w:name w:val="Lista 51"/>
    <w:basedOn w:val="Normal"/>
    <w:rsid w:val="00682F42"/>
    <w:pPr>
      <w:suppressAutoHyphens/>
      <w:ind w:left="1415" w:hanging="283"/>
    </w:pPr>
    <w:rPr>
      <w:sz w:val="20"/>
      <w:szCs w:val="20"/>
      <w:lang w:eastAsia="ar-SA"/>
    </w:rPr>
  </w:style>
  <w:style w:type="paragraph" w:customStyle="1" w:styleId="Continuarlista51">
    <w:name w:val="Continuar lista 51"/>
    <w:basedOn w:val="Normal"/>
    <w:rsid w:val="00682F42"/>
    <w:pPr>
      <w:suppressAutoHyphens/>
      <w:spacing w:after="120"/>
      <w:ind w:left="1415"/>
    </w:pPr>
    <w:rPr>
      <w:sz w:val="20"/>
      <w:szCs w:val="20"/>
      <w:lang w:eastAsia="ar-SA"/>
    </w:rPr>
  </w:style>
  <w:style w:type="paragraph" w:customStyle="1" w:styleId="Textoindependienteprimerasangra1">
    <w:name w:val="Texto independiente primera sangría1"/>
    <w:basedOn w:val="Textoindependiente"/>
    <w:rsid w:val="00682F42"/>
    <w:pPr>
      <w:suppressAutoHyphens/>
      <w:ind w:firstLine="210"/>
    </w:pPr>
    <w:rPr>
      <w:sz w:val="20"/>
      <w:szCs w:val="20"/>
      <w:lang w:eastAsia="ar-SA"/>
    </w:rPr>
  </w:style>
  <w:style w:type="paragraph" w:customStyle="1" w:styleId="Continuarlista21">
    <w:name w:val="Continuar lista 21"/>
    <w:basedOn w:val="Normal"/>
    <w:rsid w:val="00682F42"/>
    <w:pPr>
      <w:suppressAutoHyphens/>
      <w:spacing w:after="120"/>
      <w:ind w:left="566"/>
    </w:pPr>
    <w:rPr>
      <w:sz w:val="20"/>
      <w:szCs w:val="20"/>
      <w:lang w:eastAsia="ar-SA"/>
    </w:rPr>
  </w:style>
  <w:style w:type="paragraph" w:customStyle="1" w:styleId="Continuarlista31">
    <w:name w:val="Continuar lista 31"/>
    <w:basedOn w:val="Normal"/>
    <w:rsid w:val="00682F42"/>
    <w:pPr>
      <w:suppressAutoHyphens/>
      <w:spacing w:after="120"/>
      <w:ind w:left="849"/>
    </w:pPr>
    <w:rPr>
      <w:sz w:val="20"/>
      <w:szCs w:val="20"/>
      <w:lang w:eastAsia="ar-SA"/>
    </w:rPr>
  </w:style>
  <w:style w:type="paragraph" w:customStyle="1" w:styleId="Estndar">
    <w:name w:val="Estándar"/>
    <w:basedOn w:val="Normal"/>
    <w:rsid w:val="000D120A"/>
    <w:pPr>
      <w:suppressAutoHyphens/>
    </w:pPr>
    <w:rPr>
      <w:rFonts w:ascii="Tms Romn PS" w:hAnsi="Tms Romn PS" w:cs="Tms Romn PS"/>
      <w:sz w:val="20"/>
      <w:szCs w:val="20"/>
      <w:lang w:val="es-ES_tradnl" w:eastAsia="ar-SA"/>
      <w14:shadow w14:blurRad="50800" w14:dist="38100" w14:dir="2700000" w14:sx="100000" w14:sy="100000" w14:kx="0" w14:ky="0" w14:algn="tl">
        <w14:srgbClr w14:val="000000">
          <w14:alpha w14:val="60000"/>
        </w14:srgbClr>
      </w14:shadow>
    </w:rPr>
  </w:style>
  <w:style w:type="paragraph" w:customStyle="1" w:styleId="Textocomentario1">
    <w:name w:val="Texto comentario1"/>
    <w:basedOn w:val="Normal"/>
    <w:rsid w:val="000D120A"/>
    <w:pPr>
      <w:suppressAutoHyphens/>
    </w:pPr>
    <w:rPr>
      <w:sz w:val="20"/>
      <w:szCs w:val="20"/>
      <w:lang w:eastAsia="ar-SA"/>
    </w:rPr>
  </w:style>
  <w:style w:type="paragraph" w:customStyle="1" w:styleId="Puntos">
    <w:name w:val="Puntos"/>
    <w:basedOn w:val="TDC3"/>
    <w:rsid w:val="000D120A"/>
    <w:pPr>
      <w:numPr>
        <w:numId w:val="4"/>
      </w:numPr>
      <w:tabs>
        <w:tab w:val="left" w:pos="567"/>
      </w:tabs>
      <w:suppressAutoHyphens/>
      <w:overflowPunct/>
      <w:ind w:left="567" w:hanging="283"/>
    </w:pPr>
    <w:rPr>
      <w:rFonts w:ascii="Times New Roman" w:eastAsia="Times New Roman" w:hAnsi="Times New Roman" w:cs="Arial"/>
      <w:sz w:val="20"/>
      <w:szCs w:val="20"/>
    </w:rPr>
  </w:style>
  <w:style w:type="paragraph" w:customStyle="1" w:styleId="Cuerpodetexto">
    <w:name w:val="Cuerpo de texto"/>
    <w:basedOn w:val="Normal"/>
    <w:rsid w:val="008B798F"/>
    <w:pPr>
      <w:widowControl w:val="0"/>
      <w:autoSpaceDE w:val="0"/>
      <w:autoSpaceDN w:val="0"/>
      <w:adjustRightInd w:val="0"/>
      <w:spacing w:after="140" w:line="288" w:lineRule="auto"/>
    </w:pPr>
    <w:rPr>
      <w:rFonts w:ascii="Liberation Serif" w:hAnsi="Liberation Serif"/>
    </w:rPr>
  </w:style>
  <w:style w:type="paragraph" w:customStyle="1" w:styleId="CM1">
    <w:name w:val="CM1"/>
    <w:basedOn w:val="Default"/>
    <w:rsid w:val="008B798F"/>
    <w:pPr>
      <w:widowControl w:val="0"/>
      <w:spacing w:line="471" w:lineRule="atLeast"/>
    </w:pPr>
    <w:rPr>
      <w:rFonts w:ascii="TTE2AD72F8t00" w:hAnsi="Liberation Serif" w:cs="TTE2AD72F8t00"/>
    </w:rPr>
  </w:style>
  <w:style w:type="paragraph" w:customStyle="1" w:styleId="CM6">
    <w:name w:val="CM6"/>
    <w:basedOn w:val="Default"/>
    <w:rsid w:val="008B798F"/>
    <w:pPr>
      <w:widowControl w:val="0"/>
    </w:pPr>
    <w:rPr>
      <w:rFonts w:ascii="TTE2AD72F8t00" w:hAnsi="Liberation Serif" w:cs="TTE2AD72F8t00"/>
    </w:rPr>
  </w:style>
  <w:style w:type="paragraph" w:customStyle="1" w:styleId="CM7">
    <w:name w:val="CM7"/>
    <w:basedOn w:val="Default"/>
    <w:rsid w:val="008B798F"/>
    <w:pPr>
      <w:widowControl w:val="0"/>
    </w:pPr>
    <w:rPr>
      <w:rFonts w:ascii="TTE2AD72F8t00" w:hAnsi="Liberation Serif" w:cs="TTE2AD72F8t00"/>
    </w:rPr>
  </w:style>
  <w:style w:type="paragraph" w:customStyle="1" w:styleId="CM3">
    <w:name w:val="CM3"/>
    <w:basedOn w:val="Default"/>
    <w:rsid w:val="008B798F"/>
    <w:pPr>
      <w:widowControl w:val="0"/>
    </w:pPr>
    <w:rPr>
      <w:rFonts w:ascii="TTE2AD72F8t00" w:hAnsi="Liberation Serif" w:cs="TTE2AD72F8t00"/>
    </w:rPr>
  </w:style>
  <w:style w:type="paragraph" w:customStyle="1" w:styleId="CM4">
    <w:name w:val="CM4"/>
    <w:basedOn w:val="Default"/>
    <w:rsid w:val="008B798F"/>
    <w:pPr>
      <w:widowControl w:val="0"/>
      <w:spacing w:line="353" w:lineRule="atLeast"/>
    </w:pPr>
    <w:rPr>
      <w:rFonts w:ascii="TTE2AD72F8t00" w:hAnsi="Liberation Serif" w:cs="TTE2AD72F8t00"/>
    </w:rPr>
  </w:style>
  <w:style w:type="paragraph" w:customStyle="1" w:styleId="CM9">
    <w:name w:val="CM9"/>
    <w:basedOn w:val="Default"/>
    <w:rsid w:val="008B798F"/>
    <w:pPr>
      <w:widowControl w:val="0"/>
    </w:pPr>
    <w:rPr>
      <w:rFonts w:ascii="TTE2AD72F8t00" w:hAnsi="Liberation Serif" w:cs="TTE2AD72F8t00"/>
    </w:rPr>
  </w:style>
  <w:style w:type="paragraph" w:customStyle="1" w:styleId="CM10">
    <w:name w:val="CM10"/>
    <w:basedOn w:val="Default"/>
    <w:rsid w:val="008B798F"/>
    <w:pPr>
      <w:widowControl w:val="0"/>
    </w:pPr>
    <w:rPr>
      <w:rFonts w:ascii="TTE2AD72F8t00" w:hAnsi="Liberation Serif" w:cs="TTE2AD72F8t00"/>
    </w:rPr>
  </w:style>
  <w:style w:type="paragraph" w:customStyle="1" w:styleId="CM11">
    <w:name w:val="CM11"/>
    <w:basedOn w:val="Default"/>
    <w:rsid w:val="008B798F"/>
    <w:pPr>
      <w:widowControl w:val="0"/>
    </w:pPr>
    <w:rPr>
      <w:rFonts w:ascii="TTE2AD72F8t00" w:hAnsi="Liberation Serif" w:cs="TTE2AD72F8t00"/>
    </w:rPr>
  </w:style>
  <w:style w:type="paragraph" w:customStyle="1" w:styleId="CM8">
    <w:name w:val="CM8"/>
    <w:basedOn w:val="Default"/>
    <w:rsid w:val="008B798F"/>
    <w:pPr>
      <w:widowControl w:val="0"/>
    </w:pPr>
    <w:rPr>
      <w:rFonts w:ascii="TTE2AD72F8t00" w:hAnsi="Liberation Serif" w:cs="TTE2AD72F8t00"/>
    </w:rPr>
  </w:style>
  <w:style w:type="paragraph" w:customStyle="1" w:styleId="Textoindependiente21">
    <w:name w:val="Texto independiente 21"/>
    <w:basedOn w:val="Normal"/>
    <w:rsid w:val="00CD5060"/>
    <w:pPr>
      <w:suppressAutoHyphens/>
      <w:spacing w:before="9" w:line="278" w:lineRule="exact"/>
      <w:jc w:val="both"/>
    </w:pPr>
    <w:rPr>
      <w:lang w:eastAsia="zh-CN"/>
    </w:rPr>
  </w:style>
  <w:style w:type="character" w:customStyle="1" w:styleId="Absatz-Standardschriftart">
    <w:name w:val="Absatz-Standardschriftart"/>
    <w:rsid w:val="000E0D7B"/>
  </w:style>
  <w:style w:type="character" w:customStyle="1" w:styleId="WW-Absatz-Standardschriftart">
    <w:name w:val="WW-Absatz-Standardschriftart"/>
    <w:rsid w:val="000E0D7B"/>
  </w:style>
  <w:style w:type="character" w:customStyle="1" w:styleId="WW8NumSt1z0">
    <w:name w:val="WW8NumSt1z0"/>
    <w:rsid w:val="000E0D7B"/>
    <w:rPr>
      <w:rFonts w:ascii="Symbol" w:hAnsi="Symbol"/>
    </w:rPr>
  </w:style>
  <w:style w:type="character" w:customStyle="1" w:styleId="Carcterdenumeracin">
    <w:name w:val="Carácter de numeración"/>
    <w:rsid w:val="000E0D7B"/>
  </w:style>
  <w:style w:type="paragraph" w:customStyle="1" w:styleId="Etiqueta">
    <w:name w:val="Etiqueta"/>
    <w:basedOn w:val="Normal"/>
    <w:rsid w:val="000E0D7B"/>
    <w:pPr>
      <w:suppressLineNumbers/>
      <w:suppressAutoHyphens/>
      <w:spacing w:before="120" w:after="120"/>
    </w:pPr>
    <w:rPr>
      <w:rFonts w:cs="Tahoma"/>
      <w:i/>
      <w:iCs/>
    </w:rPr>
  </w:style>
  <w:style w:type="character" w:customStyle="1" w:styleId="highlight">
    <w:name w:val="highlight"/>
    <w:basedOn w:val="Fuentedeprrafopredeter"/>
    <w:rsid w:val="000E0D7B"/>
  </w:style>
  <w:style w:type="table" w:customStyle="1" w:styleId="Tablaconcuadrcula2">
    <w:name w:val="Tabla con cuadrícula2"/>
    <w:basedOn w:val="Tablanormal"/>
    <w:next w:val="Tablaconcuadrcula"/>
    <w:rsid w:val="006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D5B2A"/>
    <w:rPr>
      <w:rFonts w:ascii="Tahoma" w:hAnsi="Tahoma"/>
    </w:rPr>
  </w:style>
  <w:style w:type="character" w:customStyle="1" w:styleId="WW8Num4z0">
    <w:name w:val="WW8Num4z0"/>
    <w:rsid w:val="003D5B2A"/>
    <w:rPr>
      <w:rFonts w:ascii="Times New Roman" w:hAnsi="Times New Roman" w:cs="Times New Roman"/>
    </w:rPr>
  </w:style>
  <w:style w:type="character" w:customStyle="1" w:styleId="WW8Num5z0">
    <w:name w:val="WW8Num5z0"/>
    <w:rsid w:val="003D5B2A"/>
    <w:rPr>
      <w:rFonts w:ascii="Times New Roman" w:hAnsi="Times New Roman" w:cs="Times New Roman"/>
    </w:rPr>
  </w:style>
  <w:style w:type="character" w:customStyle="1" w:styleId="WW8Num8z0">
    <w:name w:val="WW8Num8z0"/>
    <w:rsid w:val="003D5B2A"/>
    <w:rPr>
      <w:rFonts w:ascii="Symbol" w:hAnsi="Symbol" w:cs="Courier New"/>
    </w:rPr>
  </w:style>
  <w:style w:type="character" w:customStyle="1" w:styleId="Fuentedeprrafopredeter3">
    <w:name w:val="Fuente de párrafo predeter.3"/>
    <w:rsid w:val="003D5B2A"/>
  </w:style>
  <w:style w:type="character" w:customStyle="1" w:styleId="WW8Num2z0">
    <w:name w:val="WW8Num2z0"/>
    <w:rsid w:val="003D5B2A"/>
    <w:rPr>
      <w:b/>
    </w:rPr>
  </w:style>
  <w:style w:type="character" w:customStyle="1" w:styleId="WW8Num7z0">
    <w:name w:val="WW8Num7z0"/>
    <w:rsid w:val="003D5B2A"/>
    <w:rPr>
      <w:rFonts w:ascii="Tahoma" w:hAnsi="Tahoma"/>
    </w:rPr>
  </w:style>
  <w:style w:type="character" w:customStyle="1" w:styleId="WW8Num9z0">
    <w:name w:val="WW8Num9z0"/>
    <w:rsid w:val="003D5B2A"/>
    <w:rPr>
      <w:rFonts w:ascii="Times New Roman" w:eastAsia="Times New Roman" w:hAnsi="Times New Roman" w:cs="Times New Roman"/>
    </w:rPr>
  </w:style>
  <w:style w:type="character" w:customStyle="1" w:styleId="WW8Num9z1">
    <w:name w:val="WW8Num9z1"/>
    <w:rsid w:val="003D5B2A"/>
    <w:rPr>
      <w:rFonts w:ascii="Courier New" w:hAnsi="Courier New" w:cs="Wingdings"/>
    </w:rPr>
  </w:style>
  <w:style w:type="character" w:customStyle="1" w:styleId="WW8Num9z2">
    <w:name w:val="WW8Num9z2"/>
    <w:rsid w:val="003D5B2A"/>
    <w:rPr>
      <w:rFonts w:ascii="Wingdings" w:hAnsi="Wingdings"/>
    </w:rPr>
  </w:style>
  <w:style w:type="character" w:customStyle="1" w:styleId="WW8Num9z3">
    <w:name w:val="WW8Num9z3"/>
    <w:rsid w:val="003D5B2A"/>
    <w:rPr>
      <w:rFonts w:ascii="Symbol" w:hAnsi="Symbol"/>
    </w:rPr>
  </w:style>
  <w:style w:type="character" w:customStyle="1" w:styleId="WW8Num11z0">
    <w:name w:val="WW8Num11z0"/>
    <w:rsid w:val="003D5B2A"/>
    <w:rPr>
      <w:rFonts w:ascii="Times New Roman" w:hAnsi="Times New Roman"/>
    </w:rPr>
  </w:style>
  <w:style w:type="character" w:customStyle="1" w:styleId="WW8Num14z0">
    <w:name w:val="WW8Num14z0"/>
    <w:rsid w:val="003D5B2A"/>
    <w:rPr>
      <w:rFonts w:ascii="Tahoma" w:hAnsi="Tahoma"/>
    </w:rPr>
  </w:style>
  <w:style w:type="character" w:customStyle="1" w:styleId="WW8Num16z0">
    <w:name w:val="WW8Num16z0"/>
    <w:rsid w:val="003D5B2A"/>
    <w:rPr>
      <w:b w:val="0"/>
      <w:i w:val="0"/>
    </w:rPr>
  </w:style>
  <w:style w:type="character" w:customStyle="1" w:styleId="WW8Num17z0">
    <w:name w:val="WW8Num17z0"/>
    <w:rsid w:val="003D5B2A"/>
    <w:rPr>
      <w:rFonts w:ascii="Times New Roman" w:hAnsi="Times New Roman"/>
    </w:rPr>
  </w:style>
  <w:style w:type="character" w:customStyle="1" w:styleId="WW8Num23z0">
    <w:name w:val="WW8Num23z0"/>
    <w:rsid w:val="003D5B2A"/>
    <w:rPr>
      <w:rFonts w:ascii="Times New Roman" w:eastAsia="Times New Roman" w:hAnsi="Times New Roman" w:cs="Times New Roman"/>
    </w:rPr>
  </w:style>
  <w:style w:type="character" w:customStyle="1" w:styleId="WW8Num23z1">
    <w:name w:val="WW8Num23z1"/>
    <w:rsid w:val="003D5B2A"/>
    <w:rPr>
      <w:rFonts w:ascii="Courier New" w:hAnsi="Courier New" w:cs="Wingdings"/>
    </w:rPr>
  </w:style>
  <w:style w:type="character" w:customStyle="1" w:styleId="WW8Num23z2">
    <w:name w:val="WW8Num23z2"/>
    <w:rsid w:val="003D5B2A"/>
    <w:rPr>
      <w:rFonts w:ascii="Wingdings" w:hAnsi="Wingdings"/>
    </w:rPr>
  </w:style>
  <w:style w:type="character" w:customStyle="1" w:styleId="WW8Num23z3">
    <w:name w:val="WW8Num23z3"/>
    <w:rsid w:val="003D5B2A"/>
    <w:rPr>
      <w:rFonts w:ascii="Symbol" w:hAnsi="Symbol"/>
    </w:rPr>
  </w:style>
  <w:style w:type="character" w:customStyle="1" w:styleId="WW8Num24z0">
    <w:name w:val="WW8Num24z0"/>
    <w:rsid w:val="003D5B2A"/>
    <w:rPr>
      <w:b/>
    </w:rPr>
  </w:style>
  <w:style w:type="character" w:customStyle="1" w:styleId="WW8Num26z0">
    <w:name w:val="WW8Num26z0"/>
    <w:rsid w:val="003D5B2A"/>
    <w:rPr>
      <w:u w:val="none"/>
    </w:rPr>
  </w:style>
  <w:style w:type="character" w:customStyle="1" w:styleId="Refdecomentario1">
    <w:name w:val="Ref. de comentario1"/>
    <w:rsid w:val="003D5B2A"/>
    <w:rPr>
      <w:sz w:val="16"/>
      <w:szCs w:val="16"/>
    </w:rPr>
  </w:style>
  <w:style w:type="character" w:customStyle="1" w:styleId="Vietas">
    <w:name w:val="Viñetas"/>
    <w:rsid w:val="003D5B2A"/>
    <w:rPr>
      <w:rFonts w:ascii="OpenSymbol" w:eastAsia="OpenSymbol" w:hAnsi="OpenSymbol" w:cs="Courier New"/>
    </w:rPr>
  </w:style>
  <w:style w:type="paragraph" w:customStyle="1" w:styleId="Encabezado3">
    <w:name w:val="Encabezado3"/>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Encabezado2">
    <w:name w:val="Encabezado2"/>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Mapadeldocumento1">
    <w:name w:val="Mapa del documento1"/>
    <w:basedOn w:val="Normal"/>
    <w:rsid w:val="003D5B2A"/>
    <w:pPr>
      <w:shd w:val="clear" w:color="auto" w:fill="000080"/>
      <w:suppressAutoHyphens/>
    </w:pPr>
    <w:rPr>
      <w:rFonts w:ascii="Tahoma" w:hAnsi="Tahoma" w:cs="Tahoma"/>
      <w:sz w:val="20"/>
      <w:szCs w:val="20"/>
      <w:lang w:eastAsia="ar-SA"/>
    </w:rPr>
  </w:style>
  <w:style w:type="character" w:customStyle="1" w:styleId="WW8Num1z1">
    <w:name w:val="WW8Num1z1"/>
    <w:rsid w:val="003D5B2A"/>
  </w:style>
  <w:style w:type="character" w:customStyle="1" w:styleId="WW8Num1z2">
    <w:name w:val="WW8Num1z2"/>
    <w:rsid w:val="003D5B2A"/>
  </w:style>
  <w:style w:type="character" w:customStyle="1" w:styleId="WW8Num1z3">
    <w:name w:val="WW8Num1z3"/>
    <w:rsid w:val="003D5B2A"/>
  </w:style>
  <w:style w:type="character" w:customStyle="1" w:styleId="WW8Num1z4">
    <w:name w:val="WW8Num1z4"/>
    <w:rsid w:val="003D5B2A"/>
  </w:style>
  <w:style w:type="character" w:customStyle="1" w:styleId="WW8Num1z5">
    <w:name w:val="WW8Num1z5"/>
    <w:rsid w:val="003D5B2A"/>
  </w:style>
  <w:style w:type="character" w:customStyle="1" w:styleId="WW8Num1z6">
    <w:name w:val="WW8Num1z6"/>
    <w:rsid w:val="003D5B2A"/>
  </w:style>
  <w:style w:type="character" w:customStyle="1" w:styleId="WW8Num1z7">
    <w:name w:val="WW8Num1z7"/>
    <w:rsid w:val="003D5B2A"/>
  </w:style>
  <w:style w:type="character" w:customStyle="1" w:styleId="WW8Num1z8">
    <w:name w:val="WW8Num1z8"/>
    <w:rsid w:val="003D5B2A"/>
  </w:style>
  <w:style w:type="character" w:customStyle="1" w:styleId="WW8Num3z0">
    <w:name w:val="WW8Num3z0"/>
    <w:rsid w:val="003D5B2A"/>
    <w:rPr>
      <w:rFonts w:ascii="Agency FB" w:eastAsia="Calibri" w:hAnsi="Agency FB" w:cs="Verdana"/>
    </w:rPr>
  </w:style>
  <w:style w:type="character" w:customStyle="1" w:styleId="WW8Num4z1">
    <w:name w:val="WW8Num4z1"/>
    <w:rsid w:val="003D5B2A"/>
  </w:style>
  <w:style w:type="character" w:customStyle="1" w:styleId="WW8Num4z2">
    <w:name w:val="WW8Num4z2"/>
    <w:rsid w:val="003D5B2A"/>
  </w:style>
  <w:style w:type="character" w:customStyle="1" w:styleId="WW8Num4z3">
    <w:name w:val="WW8Num4z3"/>
    <w:rsid w:val="003D5B2A"/>
  </w:style>
  <w:style w:type="character" w:customStyle="1" w:styleId="WW8Num4z4">
    <w:name w:val="WW8Num4z4"/>
    <w:rsid w:val="003D5B2A"/>
  </w:style>
  <w:style w:type="character" w:customStyle="1" w:styleId="WW8Num4z5">
    <w:name w:val="WW8Num4z5"/>
    <w:rsid w:val="003D5B2A"/>
  </w:style>
  <w:style w:type="character" w:customStyle="1" w:styleId="WW8Num4z6">
    <w:name w:val="WW8Num4z6"/>
    <w:rsid w:val="003D5B2A"/>
  </w:style>
  <w:style w:type="character" w:customStyle="1" w:styleId="WW8Num4z7">
    <w:name w:val="WW8Num4z7"/>
    <w:rsid w:val="003D5B2A"/>
  </w:style>
  <w:style w:type="character" w:customStyle="1" w:styleId="WW8Num4z8">
    <w:name w:val="WW8Num4z8"/>
    <w:rsid w:val="003D5B2A"/>
  </w:style>
  <w:style w:type="character" w:customStyle="1" w:styleId="WW8Num2z1">
    <w:name w:val="WW8Num2z1"/>
    <w:rsid w:val="003D5B2A"/>
  </w:style>
  <w:style w:type="character" w:customStyle="1" w:styleId="WW8Num2z2">
    <w:name w:val="WW8Num2z2"/>
    <w:rsid w:val="003D5B2A"/>
  </w:style>
  <w:style w:type="character" w:customStyle="1" w:styleId="WW8Num2z3">
    <w:name w:val="WW8Num2z3"/>
    <w:rsid w:val="003D5B2A"/>
  </w:style>
  <w:style w:type="character" w:customStyle="1" w:styleId="WW8Num2z4">
    <w:name w:val="WW8Num2z4"/>
    <w:rsid w:val="003D5B2A"/>
  </w:style>
  <w:style w:type="character" w:customStyle="1" w:styleId="WW8Num2z5">
    <w:name w:val="WW8Num2z5"/>
    <w:rsid w:val="003D5B2A"/>
  </w:style>
  <w:style w:type="character" w:customStyle="1" w:styleId="WW8Num2z6">
    <w:name w:val="WW8Num2z6"/>
    <w:rsid w:val="003D5B2A"/>
  </w:style>
  <w:style w:type="character" w:customStyle="1" w:styleId="WW8Num2z7">
    <w:name w:val="WW8Num2z7"/>
    <w:rsid w:val="003D5B2A"/>
  </w:style>
  <w:style w:type="character" w:customStyle="1" w:styleId="WW8Num2z8">
    <w:name w:val="WW8Num2z8"/>
    <w:rsid w:val="003D5B2A"/>
  </w:style>
  <w:style w:type="character" w:customStyle="1" w:styleId="WW8Num3z1">
    <w:name w:val="WW8Num3z1"/>
    <w:rsid w:val="003D5B2A"/>
    <w:rPr>
      <w:rFonts w:ascii="Courier New" w:hAnsi="Courier New" w:cs="Courier New"/>
    </w:rPr>
  </w:style>
  <w:style w:type="character" w:customStyle="1" w:styleId="WW8Num3z2">
    <w:name w:val="WW8Num3z2"/>
    <w:rsid w:val="003D5B2A"/>
    <w:rPr>
      <w:rFonts w:ascii="Wingdings" w:hAnsi="Wingdings" w:cs="Wingdings"/>
    </w:rPr>
  </w:style>
  <w:style w:type="character" w:customStyle="1" w:styleId="WW8Num3z3">
    <w:name w:val="WW8Num3z3"/>
    <w:rsid w:val="003D5B2A"/>
    <w:rPr>
      <w:rFonts w:ascii="Symbol" w:hAnsi="Symbol" w:cs="Symbol"/>
    </w:rPr>
  </w:style>
  <w:style w:type="character" w:customStyle="1" w:styleId="WW8Num5z1">
    <w:name w:val="WW8Num5z1"/>
    <w:rsid w:val="003D5B2A"/>
  </w:style>
  <w:style w:type="character" w:customStyle="1" w:styleId="WW8Num5z2">
    <w:name w:val="WW8Num5z2"/>
    <w:rsid w:val="003D5B2A"/>
  </w:style>
  <w:style w:type="character" w:customStyle="1" w:styleId="WW8Num5z3">
    <w:name w:val="WW8Num5z3"/>
    <w:rsid w:val="003D5B2A"/>
  </w:style>
  <w:style w:type="character" w:customStyle="1" w:styleId="WW8Num5z4">
    <w:name w:val="WW8Num5z4"/>
    <w:rsid w:val="003D5B2A"/>
  </w:style>
  <w:style w:type="character" w:customStyle="1" w:styleId="WW8Num5z5">
    <w:name w:val="WW8Num5z5"/>
    <w:rsid w:val="003D5B2A"/>
  </w:style>
  <w:style w:type="character" w:customStyle="1" w:styleId="WW8Num5z6">
    <w:name w:val="WW8Num5z6"/>
    <w:rsid w:val="003D5B2A"/>
  </w:style>
  <w:style w:type="character" w:customStyle="1" w:styleId="WW8Num5z7">
    <w:name w:val="WW8Num5z7"/>
    <w:rsid w:val="003D5B2A"/>
  </w:style>
  <w:style w:type="character" w:customStyle="1" w:styleId="WW8Num5z8">
    <w:name w:val="WW8Num5z8"/>
    <w:rsid w:val="003D5B2A"/>
  </w:style>
  <w:style w:type="character" w:customStyle="1" w:styleId="CommentTextChar">
    <w:name w:val="Comment Text Char"/>
    <w:rsid w:val="003D5B2A"/>
    <w:rPr>
      <w:rFonts w:ascii="Calibri" w:hAnsi="Calibri" w:cs="Calibri"/>
      <w:lang w:val="en-US" w:bidi="ar-SA"/>
    </w:rPr>
  </w:style>
  <w:style w:type="paragraph" w:styleId="Descripcin">
    <w:name w:val="caption"/>
    <w:basedOn w:val="Normal"/>
    <w:qFormat/>
    <w:rsid w:val="003D5B2A"/>
    <w:pPr>
      <w:suppressLineNumbers/>
      <w:suppressAutoHyphens/>
      <w:spacing w:before="120" w:after="120"/>
    </w:pPr>
    <w:rPr>
      <w:rFonts w:cs="Arial"/>
      <w:i/>
      <w:iCs/>
      <w:lang w:eastAsia="zh-CN"/>
    </w:rPr>
  </w:style>
  <w:style w:type="paragraph" w:customStyle="1" w:styleId="TableParagraph">
    <w:name w:val="Table Paragraph"/>
    <w:basedOn w:val="Normal"/>
    <w:rsid w:val="003D5B2A"/>
    <w:pPr>
      <w:widowControl w:val="0"/>
      <w:suppressAutoHyphens/>
    </w:pPr>
    <w:rPr>
      <w:rFonts w:ascii="Calibri" w:hAnsi="Calibri" w:cs="Calibri"/>
      <w:sz w:val="22"/>
      <w:szCs w:val="22"/>
      <w:lang w:val="en-US" w:eastAsia="zh-CN"/>
    </w:rPr>
  </w:style>
  <w:style w:type="paragraph" w:customStyle="1" w:styleId="parrafo1">
    <w:name w:val="parrafo1"/>
    <w:basedOn w:val="Normal"/>
    <w:rsid w:val="003D5B2A"/>
    <w:pPr>
      <w:suppressAutoHyphens/>
      <w:spacing w:before="180" w:after="180"/>
      <w:ind w:firstLine="360"/>
      <w:jc w:val="both"/>
    </w:pPr>
    <w:rPr>
      <w:lang w:eastAsia="zh-CN"/>
    </w:rPr>
  </w:style>
  <w:style w:type="paragraph" w:customStyle="1" w:styleId="parrafo21">
    <w:name w:val="parrafo_21"/>
    <w:basedOn w:val="Normal"/>
    <w:rsid w:val="003D5B2A"/>
    <w:pPr>
      <w:suppressAutoHyphens/>
      <w:spacing w:before="360" w:after="180"/>
      <w:ind w:firstLine="360"/>
      <w:jc w:val="both"/>
    </w:pPr>
    <w:rPr>
      <w:lang w:eastAsia="zh-CN"/>
    </w:rPr>
  </w:style>
  <w:style w:type="paragraph" w:styleId="TDC5">
    <w:name w:val="toc 5"/>
    <w:basedOn w:val="Normal"/>
    <w:next w:val="Normal"/>
    <w:autoRedefine/>
    <w:semiHidden/>
    <w:rsid w:val="00C819ED"/>
    <w:pPr>
      <w:ind w:left="960"/>
    </w:pPr>
  </w:style>
  <w:style w:type="paragraph" w:styleId="TDC4">
    <w:name w:val="toc 4"/>
    <w:basedOn w:val="Normal"/>
    <w:next w:val="Normal"/>
    <w:autoRedefine/>
    <w:semiHidden/>
    <w:rsid w:val="00C819ED"/>
    <w:pPr>
      <w:ind w:left="720"/>
    </w:pPr>
  </w:style>
  <w:style w:type="character" w:customStyle="1" w:styleId="Ttulo2Car">
    <w:name w:val="Título 2 Car"/>
    <w:rsid w:val="00C819ED"/>
    <w:rPr>
      <w:rFonts w:ascii="Calisto MT" w:hAnsi="Calisto MT"/>
      <w:b/>
      <w:sz w:val="22"/>
      <w:lang w:val="es-ES_tradnl" w:eastAsia="es-ES" w:bidi="ar-SA"/>
    </w:rPr>
  </w:style>
  <w:style w:type="character" w:customStyle="1" w:styleId="Ttulo5Car">
    <w:name w:val="Título 5 Car"/>
    <w:link w:val="Ttulo5"/>
    <w:rsid w:val="00C819ED"/>
    <w:rPr>
      <w:b/>
      <w:bCs/>
      <w:i/>
      <w:iCs/>
      <w:sz w:val="26"/>
      <w:szCs w:val="26"/>
      <w:lang w:val="es-ES" w:eastAsia="es-ES" w:bidi="ar-SA"/>
    </w:rPr>
  </w:style>
  <w:style w:type="paragraph" w:customStyle="1" w:styleId="EstiloTtulo2Arial12pt">
    <w:name w:val="Estilo Título 2 + Arial 12 pt"/>
    <w:basedOn w:val="Ttulo2"/>
    <w:link w:val="EstiloTtulo2Arial12ptCar"/>
    <w:rsid w:val="00C819ED"/>
    <w:pPr>
      <w:jc w:val="left"/>
    </w:pPr>
    <w:rPr>
      <w:bCs/>
      <w:spacing w:val="-2"/>
      <w:szCs w:val="20"/>
      <w:lang w:val="es-ES_tradnl"/>
    </w:rPr>
  </w:style>
  <w:style w:type="character" w:customStyle="1" w:styleId="EstiloTtulo2Arial12ptCar">
    <w:name w:val="Estilo Título 2 + Arial 12 pt Car"/>
    <w:link w:val="EstiloTtulo2Arial12pt"/>
    <w:rsid w:val="00C819ED"/>
    <w:rPr>
      <w:rFonts w:ascii="Arial" w:hAnsi="Arial"/>
      <w:b/>
      <w:bCs/>
      <w:spacing w:val="-2"/>
      <w:sz w:val="24"/>
      <w:lang w:val="es-ES_tradnl" w:eastAsia="es-ES" w:bidi="ar-SA"/>
    </w:rPr>
  </w:style>
  <w:style w:type="table" w:customStyle="1" w:styleId="Tablaconcuadrcula3">
    <w:name w:val="Tabla con cuadrícula3"/>
    <w:basedOn w:val="Tablanormal"/>
    <w:next w:val="Tablaconcuadrcula"/>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1"/>
    <w:rsid w:val="00595A49"/>
  </w:style>
  <w:style w:type="paragraph" w:customStyle="1" w:styleId="WW-Cuerpodetexto">
    <w:name w:val="WW-Cuerpo de texto"/>
    <w:basedOn w:val="Normal"/>
    <w:rsid w:val="00595A49"/>
    <w:pPr>
      <w:widowControl w:val="0"/>
      <w:autoSpaceDE w:val="0"/>
      <w:spacing w:after="120"/>
    </w:pPr>
    <w:rPr>
      <w:lang w:eastAsia="ar-SA"/>
    </w:rPr>
  </w:style>
  <w:style w:type="paragraph" w:customStyle="1" w:styleId="selectionshareable">
    <w:name w:val="selectionshareable"/>
    <w:basedOn w:val="Normal"/>
    <w:rsid w:val="00595A49"/>
    <w:pPr>
      <w:spacing w:before="100" w:after="100"/>
    </w:pPr>
    <w:rPr>
      <w:lang w:eastAsia="ar-SA"/>
    </w:rPr>
  </w:style>
  <w:style w:type="paragraph" w:customStyle="1" w:styleId="Prop">
    <w:name w:val="Prop"/>
    <w:basedOn w:val="Normal"/>
    <w:rsid w:val="00623C1B"/>
    <w:pPr>
      <w:suppressAutoHyphens/>
      <w:spacing w:after="120"/>
      <w:jc w:val="both"/>
    </w:pPr>
    <w:rPr>
      <w:rFonts w:ascii="Arial" w:hAnsi="Arial"/>
      <w:szCs w:val="20"/>
      <w:lang w:val="es-ES_tradnl" w:eastAsia="ar-SA"/>
    </w:rPr>
  </w:style>
  <w:style w:type="character" w:customStyle="1" w:styleId="WW8Num6z0">
    <w:name w:val="WW8Num6z0"/>
    <w:rsid w:val="00726A4E"/>
    <w:rPr>
      <w:rFonts w:ascii="Symbol" w:hAnsi="Symbol" w:cs="Symbol" w:hint="default"/>
    </w:rPr>
  </w:style>
  <w:style w:type="character" w:customStyle="1" w:styleId="WW8Num10z0">
    <w:name w:val="WW8Num10z0"/>
    <w:rsid w:val="00726A4E"/>
    <w:rPr>
      <w:rFonts w:ascii="Symbol" w:hAnsi="Symbol" w:cs="Symbol" w:hint="default"/>
    </w:rPr>
  </w:style>
  <w:style w:type="character" w:customStyle="1" w:styleId="WW8Num12z0">
    <w:name w:val="WW8Num12z0"/>
    <w:rsid w:val="00726A4E"/>
    <w:rPr>
      <w:rFonts w:ascii="Symbol" w:hAnsi="Symbol" w:cs="Symbol" w:hint="default"/>
    </w:rPr>
  </w:style>
  <w:style w:type="character" w:customStyle="1" w:styleId="WW8Num13z0">
    <w:name w:val="WW8Num13z0"/>
    <w:rsid w:val="00726A4E"/>
    <w:rPr>
      <w:rFonts w:hint="default"/>
    </w:rPr>
  </w:style>
  <w:style w:type="character" w:customStyle="1" w:styleId="WW8Num14z1">
    <w:name w:val="WW8Num14z1"/>
    <w:rsid w:val="00726A4E"/>
    <w:rPr>
      <w:rFonts w:ascii="Courier New" w:hAnsi="Courier New" w:cs="Courier New" w:hint="default"/>
    </w:rPr>
  </w:style>
  <w:style w:type="character" w:customStyle="1" w:styleId="WW8Num14z2">
    <w:name w:val="WW8Num14z2"/>
    <w:rsid w:val="00726A4E"/>
    <w:rPr>
      <w:rFonts w:ascii="Wingdings" w:hAnsi="Wingdings" w:cs="Wingdings" w:hint="default"/>
    </w:rPr>
  </w:style>
  <w:style w:type="character" w:customStyle="1" w:styleId="WW8Num14z3">
    <w:name w:val="WW8Num14z3"/>
    <w:rsid w:val="00726A4E"/>
    <w:rPr>
      <w:rFonts w:ascii="Symbol" w:hAnsi="Symbol" w:cs="Symbol" w:hint="default"/>
    </w:rPr>
  </w:style>
  <w:style w:type="character" w:customStyle="1" w:styleId="WW8Num15z0">
    <w:name w:val="WW8Num15z0"/>
    <w:rsid w:val="00726A4E"/>
    <w:rPr>
      <w:rFonts w:ascii="Symbol" w:hAnsi="Symbol" w:cs="Symbol" w:hint="default"/>
    </w:rPr>
  </w:style>
  <w:style w:type="character" w:customStyle="1" w:styleId="WW8Num18z0">
    <w:name w:val="WW8Num18z0"/>
    <w:rsid w:val="00726A4E"/>
    <w:rPr>
      <w:rFonts w:ascii="Symbol" w:hAnsi="Symbol" w:cs="Symbol" w:hint="default"/>
      <w:lang w:val="es-ES_tradnl"/>
    </w:rPr>
  </w:style>
  <w:style w:type="character" w:customStyle="1" w:styleId="WW8Num19z0">
    <w:name w:val="WW8Num19z0"/>
    <w:rsid w:val="00726A4E"/>
    <w:rPr>
      <w:rFonts w:hint="default"/>
      <w:b/>
      <w:lang w:val="es-ES_tradnl"/>
    </w:rPr>
  </w:style>
  <w:style w:type="character" w:customStyle="1" w:styleId="WW8Num20z0">
    <w:name w:val="WW8Num20z0"/>
    <w:rsid w:val="00726A4E"/>
    <w:rPr>
      <w:rFonts w:ascii="Symbol" w:hAnsi="Symbol" w:cs="Symbol" w:hint="default"/>
    </w:rPr>
  </w:style>
  <w:style w:type="character" w:customStyle="1" w:styleId="WW8Num21z0">
    <w:name w:val="WW8Num21z0"/>
    <w:rsid w:val="00726A4E"/>
    <w:rPr>
      <w:rFonts w:ascii="Symbol" w:hAnsi="Symbol" w:cs="Symbol" w:hint="default"/>
    </w:rPr>
  </w:style>
  <w:style w:type="character" w:customStyle="1" w:styleId="WW8Num22z0">
    <w:name w:val="WW8Num22z0"/>
    <w:rsid w:val="00726A4E"/>
    <w:rPr>
      <w:rFonts w:ascii="Symbol" w:hAnsi="Symbol" w:cs="Symbol" w:hint="default"/>
    </w:rPr>
  </w:style>
  <w:style w:type="character" w:customStyle="1" w:styleId="WW8Num6z1">
    <w:name w:val="WW8Num6z1"/>
    <w:rsid w:val="00726A4E"/>
    <w:rPr>
      <w:rFonts w:ascii="Courier New" w:hAnsi="Courier New" w:cs="Courier New" w:hint="default"/>
    </w:rPr>
  </w:style>
  <w:style w:type="character" w:customStyle="1" w:styleId="WW8Num6z2">
    <w:name w:val="WW8Num6z2"/>
    <w:rsid w:val="00726A4E"/>
    <w:rPr>
      <w:rFonts w:ascii="Wingdings" w:hAnsi="Wingdings" w:cs="Wingdings" w:hint="default"/>
    </w:rPr>
  </w:style>
  <w:style w:type="character" w:customStyle="1" w:styleId="WW8Num6z3">
    <w:name w:val="WW8Num6z3"/>
    <w:rsid w:val="00726A4E"/>
    <w:rPr>
      <w:rFonts w:ascii="Symbol" w:hAnsi="Symbol" w:cs="Symbol" w:hint="default"/>
    </w:rPr>
  </w:style>
  <w:style w:type="character" w:customStyle="1" w:styleId="WW8Num7z1">
    <w:name w:val="WW8Num7z1"/>
    <w:rsid w:val="00726A4E"/>
  </w:style>
  <w:style w:type="character" w:customStyle="1" w:styleId="WW8Num7z2">
    <w:name w:val="WW8Num7z2"/>
    <w:rsid w:val="00726A4E"/>
  </w:style>
  <w:style w:type="character" w:customStyle="1" w:styleId="WW8Num7z3">
    <w:name w:val="WW8Num7z3"/>
    <w:rsid w:val="00726A4E"/>
  </w:style>
  <w:style w:type="character" w:customStyle="1" w:styleId="WW8Num7z4">
    <w:name w:val="WW8Num7z4"/>
    <w:rsid w:val="00726A4E"/>
  </w:style>
  <w:style w:type="character" w:customStyle="1" w:styleId="WW8Num7z5">
    <w:name w:val="WW8Num7z5"/>
    <w:rsid w:val="00726A4E"/>
  </w:style>
  <w:style w:type="character" w:customStyle="1" w:styleId="WW8Num7z6">
    <w:name w:val="WW8Num7z6"/>
    <w:rsid w:val="00726A4E"/>
  </w:style>
  <w:style w:type="character" w:customStyle="1" w:styleId="WW8Num7z7">
    <w:name w:val="WW8Num7z7"/>
    <w:rsid w:val="00726A4E"/>
  </w:style>
  <w:style w:type="character" w:customStyle="1" w:styleId="WW8Num7z8">
    <w:name w:val="WW8Num7z8"/>
    <w:rsid w:val="00726A4E"/>
  </w:style>
  <w:style w:type="character" w:customStyle="1" w:styleId="WW8Num8z1">
    <w:name w:val="WW8Num8z1"/>
    <w:rsid w:val="00726A4E"/>
    <w:rPr>
      <w:rFonts w:ascii="Courier New" w:hAnsi="Courier New" w:cs="Courier New" w:hint="default"/>
    </w:rPr>
  </w:style>
  <w:style w:type="character" w:customStyle="1" w:styleId="WW8Num8z2">
    <w:name w:val="WW8Num8z2"/>
    <w:rsid w:val="00726A4E"/>
    <w:rPr>
      <w:rFonts w:ascii="Wingdings" w:hAnsi="Wingdings" w:cs="Wingdings" w:hint="default"/>
    </w:rPr>
  </w:style>
  <w:style w:type="character" w:customStyle="1" w:styleId="WW8Num8z3">
    <w:name w:val="WW8Num8z3"/>
    <w:rsid w:val="00726A4E"/>
    <w:rPr>
      <w:rFonts w:ascii="Symbol" w:hAnsi="Symbol" w:cs="Symbol" w:hint="default"/>
    </w:rPr>
  </w:style>
  <w:style w:type="character" w:customStyle="1" w:styleId="WW8Num9z4">
    <w:name w:val="WW8Num9z4"/>
    <w:rsid w:val="00726A4E"/>
  </w:style>
  <w:style w:type="character" w:customStyle="1" w:styleId="WW8Num9z5">
    <w:name w:val="WW8Num9z5"/>
    <w:rsid w:val="00726A4E"/>
  </w:style>
  <w:style w:type="character" w:customStyle="1" w:styleId="WW8Num9z6">
    <w:name w:val="WW8Num9z6"/>
    <w:rsid w:val="00726A4E"/>
  </w:style>
  <w:style w:type="character" w:customStyle="1" w:styleId="WW8Num9z7">
    <w:name w:val="WW8Num9z7"/>
    <w:rsid w:val="00726A4E"/>
  </w:style>
  <w:style w:type="character" w:customStyle="1" w:styleId="WW8Num9z8">
    <w:name w:val="WW8Num9z8"/>
    <w:rsid w:val="00726A4E"/>
  </w:style>
  <w:style w:type="character" w:customStyle="1" w:styleId="WW8Num10z1">
    <w:name w:val="WW8Num10z1"/>
    <w:rsid w:val="00726A4E"/>
    <w:rPr>
      <w:rFonts w:ascii="Courier New" w:hAnsi="Courier New" w:cs="Courier New" w:hint="default"/>
    </w:rPr>
  </w:style>
  <w:style w:type="character" w:customStyle="1" w:styleId="WW8Num10z2">
    <w:name w:val="WW8Num10z2"/>
    <w:rsid w:val="00726A4E"/>
    <w:rPr>
      <w:rFonts w:ascii="Wingdings" w:hAnsi="Wingdings" w:cs="Wingdings" w:hint="default"/>
    </w:rPr>
  </w:style>
  <w:style w:type="character" w:customStyle="1" w:styleId="WW8Num11z1">
    <w:name w:val="WW8Num11z1"/>
    <w:rsid w:val="00726A4E"/>
    <w:rPr>
      <w:rFonts w:ascii="Courier New" w:hAnsi="Courier New" w:cs="Courier New" w:hint="default"/>
    </w:rPr>
  </w:style>
  <w:style w:type="character" w:customStyle="1" w:styleId="WW8Num11z2">
    <w:name w:val="WW8Num11z2"/>
    <w:rsid w:val="00726A4E"/>
    <w:rPr>
      <w:rFonts w:ascii="Wingdings" w:hAnsi="Wingdings" w:cs="Wingdings" w:hint="default"/>
    </w:rPr>
  </w:style>
  <w:style w:type="character" w:customStyle="1" w:styleId="WW8Num12z1">
    <w:name w:val="WW8Num12z1"/>
    <w:rsid w:val="00726A4E"/>
  </w:style>
  <w:style w:type="character" w:customStyle="1" w:styleId="WW8Num12z2">
    <w:name w:val="WW8Num12z2"/>
    <w:rsid w:val="00726A4E"/>
  </w:style>
  <w:style w:type="character" w:customStyle="1" w:styleId="WW8Num12z3">
    <w:name w:val="WW8Num12z3"/>
    <w:rsid w:val="00726A4E"/>
  </w:style>
  <w:style w:type="character" w:customStyle="1" w:styleId="WW8Num12z4">
    <w:name w:val="WW8Num12z4"/>
    <w:rsid w:val="00726A4E"/>
  </w:style>
  <w:style w:type="character" w:customStyle="1" w:styleId="WW8Num12z5">
    <w:name w:val="WW8Num12z5"/>
    <w:rsid w:val="00726A4E"/>
  </w:style>
  <w:style w:type="character" w:customStyle="1" w:styleId="WW8Num12z6">
    <w:name w:val="WW8Num12z6"/>
    <w:rsid w:val="00726A4E"/>
  </w:style>
  <w:style w:type="character" w:customStyle="1" w:styleId="WW8Num12z7">
    <w:name w:val="WW8Num12z7"/>
    <w:rsid w:val="00726A4E"/>
  </w:style>
  <w:style w:type="character" w:customStyle="1" w:styleId="WW8Num12z8">
    <w:name w:val="WW8Num12z8"/>
    <w:rsid w:val="00726A4E"/>
  </w:style>
  <w:style w:type="character" w:customStyle="1" w:styleId="WW8Num13z1">
    <w:name w:val="WW8Num13z1"/>
    <w:rsid w:val="00726A4E"/>
    <w:rPr>
      <w:rFonts w:ascii="Courier New" w:hAnsi="Courier New" w:cs="Courier New" w:hint="default"/>
    </w:rPr>
  </w:style>
  <w:style w:type="character" w:customStyle="1" w:styleId="WW8Num13z2">
    <w:name w:val="WW8Num13z2"/>
    <w:rsid w:val="00726A4E"/>
    <w:rPr>
      <w:rFonts w:ascii="Wingdings" w:hAnsi="Wingdings" w:cs="Wingdings" w:hint="default"/>
    </w:rPr>
  </w:style>
  <w:style w:type="character" w:customStyle="1" w:styleId="WW8Num13z3">
    <w:name w:val="WW8Num13z3"/>
    <w:rsid w:val="00726A4E"/>
    <w:rPr>
      <w:rFonts w:ascii="Symbol" w:hAnsi="Symbol" w:cs="Symbol" w:hint="default"/>
    </w:rPr>
  </w:style>
  <w:style w:type="character" w:customStyle="1" w:styleId="WW8Num14z4">
    <w:name w:val="WW8Num14z4"/>
    <w:rsid w:val="00726A4E"/>
    <w:rPr>
      <w:rFonts w:ascii="Courier New" w:hAnsi="Courier New" w:cs="Courier New" w:hint="default"/>
    </w:rPr>
  </w:style>
  <w:style w:type="character" w:customStyle="1" w:styleId="WW8Num15z1">
    <w:name w:val="WW8Num15z1"/>
    <w:rsid w:val="00726A4E"/>
  </w:style>
  <w:style w:type="character" w:customStyle="1" w:styleId="WW8Num15z2">
    <w:name w:val="WW8Num15z2"/>
    <w:rsid w:val="00726A4E"/>
  </w:style>
  <w:style w:type="character" w:customStyle="1" w:styleId="WW8Num15z3">
    <w:name w:val="WW8Num15z3"/>
    <w:rsid w:val="00726A4E"/>
  </w:style>
  <w:style w:type="character" w:customStyle="1" w:styleId="WW8Num15z4">
    <w:name w:val="WW8Num15z4"/>
    <w:rsid w:val="00726A4E"/>
  </w:style>
  <w:style w:type="character" w:customStyle="1" w:styleId="WW8Num15z5">
    <w:name w:val="WW8Num15z5"/>
    <w:rsid w:val="00726A4E"/>
  </w:style>
  <w:style w:type="character" w:customStyle="1" w:styleId="WW8Num15z6">
    <w:name w:val="WW8Num15z6"/>
    <w:rsid w:val="00726A4E"/>
  </w:style>
  <w:style w:type="character" w:customStyle="1" w:styleId="WW8Num15z7">
    <w:name w:val="WW8Num15z7"/>
    <w:rsid w:val="00726A4E"/>
  </w:style>
  <w:style w:type="character" w:customStyle="1" w:styleId="WW8Num15z8">
    <w:name w:val="WW8Num15z8"/>
    <w:rsid w:val="00726A4E"/>
  </w:style>
  <w:style w:type="character" w:customStyle="1" w:styleId="WW8Num16z1">
    <w:name w:val="WW8Num16z1"/>
    <w:rsid w:val="00726A4E"/>
  </w:style>
  <w:style w:type="character" w:customStyle="1" w:styleId="WW8Num16z2">
    <w:name w:val="WW8Num16z2"/>
    <w:rsid w:val="00726A4E"/>
  </w:style>
  <w:style w:type="character" w:customStyle="1" w:styleId="WW8Num16z3">
    <w:name w:val="WW8Num16z3"/>
    <w:rsid w:val="00726A4E"/>
  </w:style>
  <w:style w:type="character" w:customStyle="1" w:styleId="WW8Num16z4">
    <w:name w:val="WW8Num16z4"/>
    <w:rsid w:val="00726A4E"/>
  </w:style>
  <w:style w:type="character" w:customStyle="1" w:styleId="WW8Num16z5">
    <w:name w:val="WW8Num16z5"/>
    <w:rsid w:val="00726A4E"/>
  </w:style>
  <w:style w:type="character" w:customStyle="1" w:styleId="WW8Num16z6">
    <w:name w:val="WW8Num16z6"/>
    <w:rsid w:val="00726A4E"/>
  </w:style>
  <w:style w:type="character" w:customStyle="1" w:styleId="WW8Num16z7">
    <w:name w:val="WW8Num16z7"/>
    <w:rsid w:val="00726A4E"/>
  </w:style>
  <w:style w:type="character" w:customStyle="1" w:styleId="WW8Num16z8">
    <w:name w:val="WW8Num16z8"/>
    <w:rsid w:val="00726A4E"/>
  </w:style>
  <w:style w:type="character" w:customStyle="1" w:styleId="WW8Num17z1">
    <w:name w:val="WW8Num17z1"/>
    <w:rsid w:val="00726A4E"/>
  </w:style>
  <w:style w:type="character" w:customStyle="1" w:styleId="WW8Num17z2">
    <w:name w:val="WW8Num17z2"/>
    <w:rsid w:val="00726A4E"/>
  </w:style>
  <w:style w:type="character" w:customStyle="1" w:styleId="WW8Num17z3">
    <w:name w:val="WW8Num17z3"/>
    <w:rsid w:val="00726A4E"/>
  </w:style>
  <w:style w:type="character" w:customStyle="1" w:styleId="WW8Num17z4">
    <w:name w:val="WW8Num17z4"/>
    <w:rsid w:val="00726A4E"/>
  </w:style>
  <w:style w:type="character" w:customStyle="1" w:styleId="WW8Num17z5">
    <w:name w:val="WW8Num17z5"/>
    <w:rsid w:val="00726A4E"/>
  </w:style>
  <w:style w:type="character" w:customStyle="1" w:styleId="WW8Num17z6">
    <w:name w:val="WW8Num17z6"/>
    <w:rsid w:val="00726A4E"/>
  </w:style>
  <w:style w:type="character" w:customStyle="1" w:styleId="WW8Num17z7">
    <w:name w:val="WW8Num17z7"/>
    <w:rsid w:val="00726A4E"/>
  </w:style>
  <w:style w:type="character" w:customStyle="1" w:styleId="WW8Num17z8">
    <w:name w:val="WW8Num17z8"/>
    <w:rsid w:val="00726A4E"/>
  </w:style>
  <w:style w:type="character" w:customStyle="1" w:styleId="WW8Num18z1">
    <w:name w:val="WW8Num18z1"/>
    <w:rsid w:val="00726A4E"/>
    <w:rPr>
      <w:rFonts w:ascii="Courier New" w:hAnsi="Courier New" w:cs="Courier New" w:hint="default"/>
    </w:rPr>
  </w:style>
  <w:style w:type="character" w:customStyle="1" w:styleId="WW8Num18z2">
    <w:name w:val="WW8Num18z2"/>
    <w:rsid w:val="00726A4E"/>
    <w:rPr>
      <w:rFonts w:ascii="Wingdings" w:hAnsi="Wingdings" w:cs="Wingdings" w:hint="default"/>
    </w:rPr>
  </w:style>
  <w:style w:type="character" w:customStyle="1" w:styleId="WW8Num19z1">
    <w:name w:val="WW8Num19z1"/>
    <w:rsid w:val="00726A4E"/>
    <w:rPr>
      <w:rFonts w:ascii="Courier New" w:hAnsi="Courier New" w:cs="Courier New" w:hint="default"/>
    </w:rPr>
  </w:style>
  <w:style w:type="character" w:customStyle="1" w:styleId="WW8Num19z2">
    <w:name w:val="WW8Num19z2"/>
    <w:rsid w:val="00726A4E"/>
    <w:rPr>
      <w:rFonts w:ascii="Wingdings" w:hAnsi="Wingdings" w:cs="Wingdings" w:hint="default"/>
    </w:rPr>
  </w:style>
  <w:style w:type="character" w:customStyle="1" w:styleId="WW8Num20z1">
    <w:name w:val="WW8Num20z1"/>
    <w:rsid w:val="00726A4E"/>
  </w:style>
  <w:style w:type="character" w:customStyle="1" w:styleId="WW8Num20z2">
    <w:name w:val="WW8Num20z2"/>
    <w:rsid w:val="00726A4E"/>
  </w:style>
  <w:style w:type="character" w:customStyle="1" w:styleId="WW8Num20z3">
    <w:name w:val="WW8Num20z3"/>
    <w:rsid w:val="00726A4E"/>
  </w:style>
  <w:style w:type="character" w:customStyle="1" w:styleId="WW8Num20z4">
    <w:name w:val="WW8Num20z4"/>
    <w:rsid w:val="00726A4E"/>
  </w:style>
  <w:style w:type="character" w:customStyle="1" w:styleId="WW8Num20z5">
    <w:name w:val="WW8Num20z5"/>
    <w:rsid w:val="00726A4E"/>
  </w:style>
  <w:style w:type="character" w:customStyle="1" w:styleId="WW8Num20z6">
    <w:name w:val="WW8Num20z6"/>
    <w:rsid w:val="00726A4E"/>
  </w:style>
  <w:style w:type="character" w:customStyle="1" w:styleId="WW8Num20z7">
    <w:name w:val="WW8Num20z7"/>
    <w:rsid w:val="00726A4E"/>
  </w:style>
  <w:style w:type="character" w:customStyle="1" w:styleId="WW8Num20z8">
    <w:name w:val="WW8Num20z8"/>
    <w:rsid w:val="00726A4E"/>
  </w:style>
  <w:style w:type="character" w:customStyle="1" w:styleId="WW8Num21z1">
    <w:name w:val="WW8Num21z1"/>
    <w:rsid w:val="00726A4E"/>
  </w:style>
  <w:style w:type="character" w:customStyle="1" w:styleId="WW8Num21z2">
    <w:name w:val="WW8Num21z2"/>
    <w:rsid w:val="00726A4E"/>
  </w:style>
  <w:style w:type="character" w:customStyle="1" w:styleId="WW8Num21z3">
    <w:name w:val="WW8Num21z3"/>
    <w:rsid w:val="00726A4E"/>
  </w:style>
  <w:style w:type="character" w:customStyle="1" w:styleId="WW8Num21z4">
    <w:name w:val="WW8Num21z4"/>
    <w:rsid w:val="00726A4E"/>
  </w:style>
  <w:style w:type="character" w:customStyle="1" w:styleId="WW8Num21z5">
    <w:name w:val="WW8Num21z5"/>
    <w:rsid w:val="00726A4E"/>
  </w:style>
  <w:style w:type="character" w:customStyle="1" w:styleId="WW8Num21z6">
    <w:name w:val="WW8Num21z6"/>
    <w:rsid w:val="00726A4E"/>
  </w:style>
  <w:style w:type="character" w:customStyle="1" w:styleId="WW8Num21z7">
    <w:name w:val="WW8Num21z7"/>
    <w:rsid w:val="00726A4E"/>
  </w:style>
  <w:style w:type="character" w:customStyle="1" w:styleId="WW8Num21z8">
    <w:name w:val="WW8Num21z8"/>
    <w:rsid w:val="00726A4E"/>
  </w:style>
  <w:style w:type="character" w:customStyle="1" w:styleId="WW8Num22z1">
    <w:name w:val="WW8Num22z1"/>
    <w:rsid w:val="00726A4E"/>
    <w:rPr>
      <w:rFonts w:ascii="Times New Roman" w:eastAsia="Times New Roman" w:hAnsi="Times New Roman" w:cs="Times New Roman" w:hint="default"/>
    </w:rPr>
  </w:style>
  <w:style w:type="character" w:customStyle="1" w:styleId="WW8Num22z2">
    <w:name w:val="WW8Num22z2"/>
    <w:rsid w:val="00726A4E"/>
    <w:rPr>
      <w:rFonts w:ascii="Wingdings" w:hAnsi="Wingdings" w:cs="Wingdings" w:hint="default"/>
    </w:rPr>
  </w:style>
  <w:style w:type="character" w:customStyle="1" w:styleId="WW8Num22z4">
    <w:name w:val="WW8Num22z4"/>
    <w:rsid w:val="00726A4E"/>
    <w:rPr>
      <w:rFonts w:ascii="Courier New" w:hAnsi="Courier New" w:cs="Courier New" w:hint="default"/>
    </w:rPr>
  </w:style>
  <w:style w:type="character" w:customStyle="1" w:styleId="WW8Num23z4">
    <w:name w:val="WW8Num23z4"/>
    <w:rsid w:val="00726A4E"/>
  </w:style>
  <w:style w:type="character" w:customStyle="1" w:styleId="WW8Num23z5">
    <w:name w:val="WW8Num23z5"/>
    <w:rsid w:val="00726A4E"/>
  </w:style>
  <w:style w:type="character" w:customStyle="1" w:styleId="WW8Num23z6">
    <w:name w:val="WW8Num23z6"/>
    <w:rsid w:val="00726A4E"/>
  </w:style>
  <w:style w:type="character" w:customStyle="1" w:styleId="WW8Num23z7">
    <w:name w:val="WW8Num23z7"/>
    <w:rsid w:val="00726A4E"/>
  </w:style>
  <w:style w:type="character" w:customStyle="1" w:styleId="WW8Num23z8">
    <w:name w:val="WW8Num23z8"/>
    <w:rsid w:val="00726A4E"/>
  </w:style>
  <w:style w:type="character" w:customStyle="1" w:styleId="WW8Num24z1">
    <w:name w:val="WW8Num24z1"/>
    <w:rsid w:val="00726A4E"/>
    <w:rPr>
      <w:rFonts w:ascii="Courier New" w:hAnsi="Courier New" w:cs="Courier New" w:hint="default"/>
    </w:rPr>
  </w:style>
  <w:style w:type="character" w:customStyle="1" w:styleId="WW8Num24z2">
    <w:name w:val="WW8Num24z2"/>
    <w:rsid w:val="00726A4E"/>
    <w:rPr>
      <w:rFonts w:ascii="Wingdings" w:hAnsi="Wingdings" w:cs="Wingdings" w:hint="default"/>
    </w:rPr>
  </w:style>
  <w:style w:type="character" w:customStyle="1" w:styleId="WW8Num25z0">
    <w:name w:val="WW8Num25z0"/>
    <w:rsid w:val="00726A4E"/>
    <w:rPr>
      <w:rFonts w:hint="default"/>
      <w:b/>
    </w:rPr>
  </w:style>
  <w:style w:type="character" w:customStyle="1" w:styleId="WW8Num25z1">
    <w:name w:val="WW8Num25z1"/>
    <w:rsid w:val="00726A4E"/>
  </w:style>
  <w:style w:type="character" w:customStyle="1" w:styleId="WW8Num25z2">
    <w:name w:val="WW8Num25z2"/>
    <w:rsid w:val="00726A4E"/>
  </w:style>
  <w:style w:type="character" w:customStyle="1" w:styleId="WW8Num25z3">
    <w:name w:val="WW8Num25z3"/>
    <w:rsid w:val="00726A4E"/>
  </w:style>
  <w:style w:type="character" w:customStyle="1" w:styleId="WW8Num25z4">
    <w:name w:val="WW8Num25z4"/>
    <w:rsid w:val="00726A4E"/>
  </w:style>
  <w:style w:type="character" w:customStyle="1" w:styleId="WW8Num25z5">
    <w:name w:val="WW8Num25z5"/>
    <w:rsid w:val="00726A4E"/>
  </w:style>
  <w:style w:type="character" w:customStyle="1" w:styleId="WW8Num25z6">
    <w:name w:val="WW8Num25z6"/>
    <w:rsid w:val="00726A4E"/>
  </w:style>
  <w:style w:type="character" w:customStyle="1" w:styleId="WW8Num25z7">
    <w:name w:val="WW8Num25z7"/>
    <w:rsid w:val="00726A4E"/>
  </w:style>
  <w:style w:type="character" w:customStyle="1" w:styleId="WW8Num25z8">
    <w:name w:val="WW8Num25z8"/>
    <w:rsid w:val="00726A4E"/>
  </w:style>
  <w:style w:type="character" w:customStyle="1" w:styleId="WW8Num26z1">
    <w:name w:val="WW8Num26z1"/>
    <w:rsid w:val="00726A4E"/>
    <w:rPr>
      <w:rFonts w:ascii="Courier New" w:hAnsi="Courier New" w:cs="Courier New" w:hint="default"/>
    </w:rPr>
  </w:style>
  <w:style w:type="character" w:customStyle="1" w:styleId="WW8Num26z2">
    <w:name w:val="WW8Num26z2"/>
    <w:rsid w:val="00726A4E"/>
    <w:rPr>
      <w:rFonts w:ascii="Wingdings" w:hAnsi="Wingdings" w:cs="Wingdings" w:hint="default"/>
    </w:rPr>
  </w:style>
  <w:style w:type="character" w:customStyle="1" w:styleId="WW8Num27z0">
    <w:name w:val="WW8Num27z0"/>
    <w:rsid w:val="00726A4E"/>
    <w:rPr>
      <w:rFonts w:hint="default"/>
      <w:b/>
    </w:rPr>
  </w:style>
  <w:style w:type="character" w:customStyle="1" w:styleId="WW8Num27z1">
    <w:name w:val="WW8Num27z1"/>
    <w:rsid w:val="00726A4E"/>
  </w:style>
  <w:style w:type="character" w:customStyle="1" w:styleId="WW8Num27z2">
    <w:name w:val="WW8Num27z2"/>
    <w:rsid w:val="00726A4E"/>
  </w:style>
  <w:style w:type="character" w:customStyle="1" w:styleId="WW8Num27z3">
    <w:name w:val="WW8Num27z3"/>
    <w:rsid w:val="00726A4E"/>
  </w:style>
  <w:style w:type="character" w:customStyle="1" w:styleId="WW8Num27z4">
    <w:name w:val="WW8Num27z4"/>
    <w:rsid w:val="00726A4E"/>
  </w:style>
  <w:style w:type="character" w:customStyle="1" w:styleId="WW8Num27z5">
    <w:name w:val="WW8Num27z5"/>
    <w:rsid w:val="00726A4E"/>
  </w:style>
  <w:style w:type="character" w:customStyle="1" w:styleId="WW8Num27z6">
    <w:name w:val="WW8Num27z6"/>
    <w:rsid w:val="00726A4E"/>
  </w:style>
  <w:style w:type="character" w:customStyle="1" w:styleId="WW8Num27z7">
    <w:name w:val="WW8Num27z7"/>
    <w:rsid w:val="00726A4E"/>
  </w:style>
  <w:style w:type="character" w:customStyle="1" w:styleId="WW8Num27z8">
    <w:name w:val="WW8Num27z8"/>
    <w:rsid w:val="00726A4E"/>
  </w:style>
  <w:style w:type="character" w:customStyle="1" w:styleId="WW8Num28z0">
    <w:name w:val="WW8Num28z0"/>
    <w:rsid w:val="00726A4E"/>
    <w:rPr>
      <w:rFonts w:ascii="Times New Roman" w:eastAsia="Times New Roman" w:hAnsi="Times New Roman" w:cs="Times New Roman" w:hint="default"/>
    </w:rPr>
  </w:style>
  <w:style w:type="character" w:customStyle="1" w:styleId="WW8Num28z1">
    <w:name w:val="WW8Num28z1"/>
    <w:rsid w:val="00726A4E"/>
    <w:rPr>
      <w:rFonts w:ascii="Courier New" w:hAnsi="Courier New" w:cs="Courier New" w:hint="default"/>
    </w:rPr>
  </w:style>
  <w:style w:type="character" w:customStyle="1" w:styleId="WW8Num28z2">
    <w:name w:val="WW8Num28z2"/>
    <w:rsid w:val="00726A4E"/>
    <w:rPr>
      <w:rFonts w:ascii="Wingdings" w:hAnsi="Wingdings" w:cs="Wingdings" w:hint="default"/>
    </w:rPr>
  </w:style>
  <w:style w:type="character" w:customStyle="1" w:styleId="WW8Num28z3">
    <w:name w:val="WW8Num28z3"/>
    <w:rsid w:val="00726A4E"/>
    <w:rPr>
      <w:rFonts w:ascii="Symbol" w:hAnsi="Symbol" w:cs="Symbol" w:hint="default"/>
    </w:rPr>
  </w:style>
  <w:style w:type="character" w:customStyle="1" w:styleId="WW8Num29z0">
    <w:name w:val="WW8Num29z0"/>
    <w:rsid w:val="00726A4E"/>
  </w:style>
  <w:style w:type="character" w:customStyle="1" w:styleId="WW8Num29z1">
    <w:name w:val="WW8Num29z1"/>
    <w:rsid w:val="00726A4E"/>
  </w:style>
  <w:style w:type="character" w:customStyle="1" w:styleId="WW8Num29z2">
    <w:name w:val="WW8Num29z2"/>
    <w:rsid w:val="00726A4E"/>
  </w:style>
  <w:style w:type="character" w:customStyle="1" w:styleId="WW8Num29z3">
    <w:name w:val="WW8Num29z3"/>
    <w:rsid w:val="00726A4E"/>
  </w:style>
  <w:style w:type="character" w:customStyle="1" w:styleId="WW8Num29z4">
    <w:name w:val="WW8Num29z4"/>
    <w:rsid w:val="00726A4E"/>
  </w:style>
  <w:style w:type="character" w:customStyle="1" w:styleId="WW8Num29z5">
    <w:name w:val="WW8Num29z5"/>
    <w:rsid w:val="00726A4E"/>
  </w:style>
  <w:style w:type="character" w:customStyle="1" w:styleId="WW8Num29z6">
    <w:name w:val="WW8Num29z6"/>
    <w:rsid w:val="00726A4E"/>
  </w:style>
  <w:style w:type="character" w:customStyle="1" w:styleId="WW8Num29z7">
    <w:name w:val="WW8Num29z7"/>
    <w:rsid w:val="00726A4E"/>
  </w:style>
  <w:style w:type="character" w:customStyle="1" w:styleId="WW8Num29z8">
    <w:name w:val="WW8Num29z8"/>
    <w:rsid w:val="00726A4E"/>
  </w:style>
  <w:style w:type="character" w:customStyle="1" w:styleId="WW8Num30z0">
    <w:name w:val="WW8Num30z0"/>
    <w:rsid w:val="00726A4E"/>
  </w:style>
  <w:style w:type="character" w:customStyle="1" w:styleId="WW8Num30z1">
    <w:name w:val="WW8Num30z1"/>
    <w:rsid w:val="00726A4E"/>
  </w:style>
  <w:style w:type="character" w:customStyle="1" w:styleId="WW8Num30z2">
    <w:name w:val="WW8Num30z2"/>
    <w:rsid w:val="00726A4E"/>
  </w:style>
  <w:style w:type="character" w:customStyle="1" w:styleId="WW8Num30z3">
    <w:name w:val="WW8Num30z3"/>
    <w:rsid w:val="00726A4E"/>
  </w:style>
  <w:style w:type="character" w:customStyle="1" w:styleId="WW8Num30z4">
    <w:name w:val="WW8Num30z4"/>
    <w:rsid w:val="00726A4E"/>
  </w:style>
  <w:style w:type="character" w:customStyle="1" w:styleId="WW8Num30z5">
    <w:name w:val="WW8Num30z5"/>
    <w:rsid w:val="00726A4E"/>
  </w:style>
  <w:style w:type="character" w:customStyle="1" w:styleId="WW8Num30z6">
    <w:name w:val="WW8Num30z6"/>
    <w:rsid w:val="00726A4E"/>
  </w:style>
  <w:style w:type="character" w:customStyle="1" w:styleId="WW8Num30z7">
    <w:name w:val="WW8Num30z7"/>
    <w:rsid w:val="00726A4E"/>
  </w:style>
  <w:style w:type="character" w:customStyle="1" w:styleId="WW8Num30z8">
    <w:name w:val="WW8Num30z8"/>
    <w:rsid w:val="00726A4E"/>
  </w:style>
  <w:style w:type="character" w:customStyle="1" w:styleId="WW8Num31z0">
    <w:name w:val="WW8Num31z0"/>
    <w:rsid w:val="00726A4E"/>
    <w:rPr>
      <w:rFonts w:ascii="Symbol" w:hAnsi="Symbol" w:cs="Symbol" w:hint="default"/>
    </w:rPr>
  </w:style>
  <w:style w:type="character" w:customStyle="1" w:styleId="WW8Num31z1">
    <w:name w:val="WW8Num31z1"/>
    <w:rsid w:val="00726A4E"/>
    <w:rPr>
      <w:rFonts w:ascii="Courier New" w:hAnsi="Courier New" w:cs="Courier New" w:hint="default"/>
    </w:rPr>
  </w:style>
  <w:style w:type="character" w:customStyle="1" w:styleId="WW8Num31z2">
    <w:name w:val="WW8Num31z2"/>
    <w:rsid w:val="00726A4E"/>
    <w:rPr>
      <w:rFonts w:ascii="Wingdings" w:hAnsi="Wingdings" w:cs="Wingdings" w:hint="default"/>
    </w:rPr>
  </w:style>
  <w:style w:type="character" w:customStyle="1" w:styleId="WW8Num32z0">
    <w:name w:val="WW8Num32z0"/>
    <w:rsid w:val="00726A4E"/>
    <w:rPr>
      <w:rFonts w:ascii="Symbol" w:hAnsi="Symbol" w:cs="Symbol" w:hint="default"/>
    </w:rPr>
  </w:style>
  <w:style w:type="character" w:customStyle="1" w:styleId="WW8Num32z1">
    <w:name w:val="WW8Num32z1"/>
    <w:rsid w:val="00726A4E"/>
    <w:rPr>
      <w:rFonts w:ascii="Courier New" w:hAnsi="Courier New" w:cs="Courier New" w:hint="default"/>
    </w:rPr>
  </w:style>
  <w:style w:type="character" w:customStyle="1" w:styleId="WW8Num32z2">
    <w:name w:val="WW8Num32z2"/>
    <w:rsid w:val="00726A4E"/>
    <w:rPr>
      <w:rFonts w:ascii="Wingdings" w:hAnsi="Wingdings" w:cs="Wingdings" w:hint="default"/>
    </w:rPr>
  </w:style>
  <w:style w:type="character" w:customStyle="1" w:styleId="WW8Num33z0">
    <w:name w:val="WW8Num33z0"/>
    <w:rsid w:val="00726A4E"/>
  </w:style>
  <w:style w:type="character" w:customStyle="1" w:styleId="WW8Num33z1">
    <w:name w:val="WW8Num33z1"/>
    <w:rsid w:val="00726A4E"/>
  </w:style>
  <w:style w:type="character" w:customStyle="1" w:styleId="WW8Num33z2">
    <w:name w:val="WW8Num33z2"/>
    <w:rsid w:val="00726A4E"/>
  </w:style>
  <w:style w:type="character" w:customStyle="1" w:styleId="WW8Num33z3">
    <w:name w:val="WW8Num33z3"/>
    <w:rsid w:val="00726A4E"/>
  </w:style>
  <w:style w:type="character" w:customStyle="1" w:styleId="WW8Num33z4">
    <w:name w:val="WW8Num33z4"/>
    <w:rsid w:val="00726A4E"/>
  </w:style>
  <w:style w:type="character" w:customStyle="1" w:styleId="WW8Num33z5">
    <w:name w:val="WW8Num33z5"/>
    <w:rsid w:val="00726A4E"/>
  </w:style>
  <w:style w:type="character" w:customStyle="1" w:styleId="WW8Num33z6">
    <w:name w:val="WW8Num33z6"/>
    <w:rsid w:val="00726A4E"/>
  </w:style>
  <w:style w:type="character" w:customStyle="1" w:styleId="WW8Num33z7">
    <w:name w:val="WW8Num33z7"/>
    <w:rsid w:val="00726A4E"/>
  </w:style>
  <w:style w:type="character" w:customStyle="1" w:styleId="WW8Num33z8">
    <w:name w:val="WW8Num33z8"/>
    <w:rsid w:val="00726A4E"/>
  </w:style>
  <w:style w:type="character" w:customStyle="1" w:styleId="WW8Num34z0">
    <w:name w:val="WW8Num34z0"/>
    <w:rsid w:val="00726A4E"/>
    <w:rPr>
      <w:rFonts w:hint="default"/>
    </w:rPr>
  </w:style>
  <w:style w:type="character" w:customStyle="1" w:styleId="WW8Num35z0">
    <w:name w:val="WW8Num35z0"/>
    <w:rsid w:val="00726A4E"/>
    <w:rPr>
      <w:rFonts w:ascii="Symbol" w:hAnsi="Symbol" w:cs="Symbol" w:hint="default"/>
    </w:rPr>
  </w:style>
  <w:style w:type="character" w:customStyle="1" w:styleId="WW8Num35z1">
    <w:name w:val="WW8Num35z1"/>
    <w:rsid w:val="00726A4E"/>
    <w:rPr>
      <w:rFonts w:ascii="Times-Roman" w:eastAsia="Times New Roman" w:hAnsi="Times-Roman" w:cs="Times-Roman" w:hint="default"/>
    </w:rPr>
  </w:style>
  <w:style w:type="character" w:customStyle="1" w:styleId="WW8Num35z2">
    <w:name w:val="WW8Num35z2"/>
    <w:rsid w:val="00726A4E"/>
    <w:rPr>
      <w:rFonts w:ascii="Wingdings" w:hAnsi="Wingdings" w:cs="Wingdings" w:hint="default"/>
    </w:rPr>
  </w:style>
  <w:style w:type="character" w:customStyle="1" w:styleId="WW8Num35z4">
    <w:name w:val="WW8Num35z4"/>
    <w:rsid w:val="00726A4E"/>
    <w:rPr>
      <w:rFonts w:ascii="Courier New" w:hAnsi="Courier New" w:cs="Courier New" w:hint="default"/>
    </w:rPr>
  </w:style>
  <w:style w:type="character" w:customStyle="1" w:styleId="WW8Num36z0">
    <w:name w:val="WW8Num36z0"/>
    <w:rsid w:val="00726A4E"/>
    <w:rPr>
      <w:rFonts w:ascii="Symbol" w:hAnsi="Symbol" w:cs="Symbol" w:hint="default"/>
    </w:rPr>
  </w:style>
  <w:style w:type="character" w:customStyle="1" w:styleId="WW8Num36z1">
    <w:name w:val="WW8Num36z1"/>
    <w:rsid w:val="00726A4E"/>
    <w:rPr>
      <w:rFonts w:ascii="Courier New" w:hAnsi="Courier New" w:cs="Courier New" w:hint="default"/>
    </w:rPr>
  </w:style>
  <w:style w:type="character" w:customStyle="1" w:styleId="WW8Num36z2">
    <w:name w:val="WW8Num36z2"/>
    <w:rsid w:val="00726A4E"/>
    <w:rPr>
      <w:rFonts w:ascii="Wingdings" w:hAnsi="Wingdings" w:cs="Wingdings" w:hint="default"/>
    </w:rPr>
  </w:style>
  <w:style w:type="character" w:customStyle="1" w:styleId="WW8Num37z0">
    <w:name w:val="WW8Num37z0"/>
    <w:rsid w:val="00726A4E"/>
    <w:rPr>
      <w:rFonts w:ascii="Symbol" w:hAnsi="Symbol" w:cs="Symbol" w:hint="default"/>
    </w:rPr>
  </w:style>
  <w:style w:type="character" w:customStyle="1" w:styleId="WW8Num37z1">
    <w:name w:val="WW8Num37z1"/>
    <w:rsid w:val="00726A4E"/>
    <w:rPr>
      <w:rFonts w:ascii="Courier New" w:hAnsi="Courier New" w:cs="Courier New" w:hint="default"/>
    </w:rPr>
  </w:style>
  <w:style w:type="character" w:customStyle="1" w:styleId="WW8Num37z2">
    <w:name w:val="WW8Num37z2"/>
    <w:rsid w:val="00726A4E"/>
    <w:rPr>
      <w:rFonts w:ascii="Wingdings" w:hAnsi="Wingdings" w:cs="Wingdings" w:hint="default"/>
    </w:rPr>
  </w:style>
  <w:style w:type="character" w:customStyle="1" w:styleId="WW8Num38z0">
    <w:name w:val="WW8Num38z0"/>
    <w:rsid w:val="00726A4E"/>
    <w:rPr>
      <w:rFonts w:ascii="Symbol" w:hAnsi="Symbol" w:cs="Symbol" w:hint="default"/>
    </w:rPr>
  </w:style>
  <w:style w:type="character" w:customStyle="1" w:styleId="WW8Num38z1">
    <w:name w:val="WW8Num38z1"/>
    <w:rsid w:val="00726A4E"/>
    <w:rPr>
      <w:rFonts w:ascii="Courier New" w:hAnsi="Courier New" w:cs="Courier New" w:hint="default"/>
    </w:rPr>
  </w:style>
  <w:style w:type="character" w:customStyle="1" w:styleId="WW8Num38z2">
    <w:name w:val="WW8Num38z2"/>
    <w:rsid w:val="00726A4E"/>
    <w:rPr>
      <w:rFonts w:ascii="Wingdings" w:hAnsi="Wingdings" w:cs="Wingdings" w:hint="default"/>
    </w:rPr>
  </w:style>
  <w:style w:type="character" w:customStyle="1" w:styleId="WW8Num39z0">
    <w:name w:val="WW8Num39z0"/>
    <w:rsid w:val="00726A4E"/>
    <w:rPr>
      <w:rFonts w:hint="default"/>
      <w:b/>
    </w:rPr>
  </w:style>
  <w:style w:type="character" w:customStyle="1" w:styleId="WW8Num39z1">
    <w:name w:val="WW8Num39z1"/>
    <w:rsid w:val="00726A4E"/>
  </w:style>
  <w:style w:type="character" w:customStyle="1" w:styleId="WW8Num39z2">
    <w:name w:val="WW8Num39z2"/>
    <w:rsid w:val="00726A4E"/>
  </w:style>
  <w:style w:type="character" w:customStyle="1" w:styleId="WW8Num39z3">
    <w:name w:val="WW8Num39z3"/>
    <w:rsid w:val="00726A4E"/>
  </w:style>
  <w:style w:type="character" w:customStyle="1" w:styleId="WW8Num39z4">
    <w:name w:val="WW8Num39z4"/>
    <w:rsid w:val="00726A4E"/>
  </w:style>
  <w:style w:type="character" w:customStyle="1" w:styleId="WW8Num39z5">
    <w:name w:val="WW8Num39z5"/>
    <w:rsid w:val="00726A4E"/>
  </w:style>
  <w:style w:type="character" w:customStyle="1" w:styleId="WW8Num39z6">
    <w:name w:val="WW8Num39z6"/>
    <w:rsid w:val="00726A4E"/>
  </w:style>
  <w:style w:type="character" w:customStyle="1" w:styleId="WW8Num39z7">
    <w:name w:val="WW8Num39z7"/>
    <w:rsid w:val="00726A4E"/>
  </w:style>
  <w:style w:type="character" w:customStyle="1" w:styleId="WW8Num39z8">
    <w:name w:val="WW8Num39z8"/>
    <w:rsid w:val="00726A4E"/>
  </w:style>
  <w:style w:type="character" w:customStyle="1" w:styleId="WW8Num40z0">
    <w:name w:val="WW8Num40z0"/>
    <w:rsid w:val="00726A4E"/>
  </w:style>
  <w:style w:type="character" w:customStyle="1" w:styleId="WW8Num40z1">
    <w:name w:val="WW8Num40z1"/>
    <w:rsid w:val="00726A4E"/>
    <w:rPr>
      <w:rFonts w:ascii="Symbol" w:hAnsi="Symbol" w:cs="Symbol" w:hint="default"/>
    </w:rPr>
  </w:style>
  <w:style w:type="character" w:customStyle="1" w:styleId="WW8Num40z2">
    <w:name w:val="WW8Num40z2"/>
    <w:rsid w:val="00726A4E"/>
  </w:style>
  <w:style w:type="character" w:customStyle="1" w:styleId="WW8Num40z3">
    <w:name w:val="WW8Num40z3"/>
    <w:rsid w:val="00726A4E"/>
  </w:style>
  <w:style w:type="character" w:customStyle="1" w:styleId="WW8Num40z4">
    <w:name w:val="WW8Num40z4"/>
    <w:rsid w:val="00726A4E"/>
  </w:style>
  <w:style w:type="character" w:customStyle="1" w:styleId="WW8Num40z5">
    <w:name w:val="WW8Num40z5"/>
    <w:rsid w:val="00726A4E"/>
  </w:style>
  <w:style w:type="character" w:customStyle="1" w:styleId="WW8Num40z6">
    <w:name w:val="WW8Num40z6"/>
    <w:rsid w:val="00726A4E"/>
  </w:style>
  <w:style w:type="character" w:customStyle="1" w:styleId="WW8Num40z7">
    <w:name w:val="WW8Num40z7"/>
    <w:rsid w:val="00726A4E"/>
  </w:style>
  <w:style w:type="character" w:customStyle="1" w:styleId="WW8Num40z8">
    <w:name w:val="WW8Num40z8"/>
    <w:rsid w:val="00726A4E"/>
  </w:style>
  <w:style w:type="character" w:customStyle="1" w:styleId="WW8Num41z0">
    <w:name w:val="WW8Num41z0"/>
    <w:rsid w:val="00726A4E"/>
    <w:rPr>
      <w:rFonts w:hint="default"/>
    </w:rPr>
  </w:style>
  <w:style w:type="character" w:customStyle="1" w:styleId="WW8Num41z1">
    <w:name w:val="WW8Num41z1"/>
    <w:rsid w:val="00726A4E"/>
  </w:style>
  <w:style w:type="character" w:customStyle="1" w:styleId="WW8Num41z2">
    <w:name w:val="WW8Num41z2"/>
    <w:rsid w:val="00726A4E"/>
  </w:style>
  <w:style w:type="character" w:customStyle="1" w:styleId="WW8Num41z3">
    <w:name w:val="WW8Num41z3"/>
    <w:rsid w:val="00726A4E"/>
  </w:style>
  <w:style w:type="character" w:customStyle="1" w:styleId="WW8Num41z4">
    <w:name w:val="WW8Num41z4"/>
    <w:rsid w:val="00726A4E"/>
  </w:style>
  <w:style w:type="character" w:customStyle="1" w:styleId="WW8Num41z5">
    <w:name w:val="WW8Num41z5"/>
    <w:rsid w:val="00726A4E"/>
  </w:style>
  <w:style w:type="character" w:customStyle="1" w:styleId="WW8Num41z6">
    <w:name w:val="WW8Num41z6"/>
    <w:rsid w:val="00726A4E"/>
  </w:style>
  <w:style w:type="character" w:customStyle="1" w:styleId="WW8Num41z7">
    <w:name w:val="WW8Num41z7"/>
    <w:rsid w:val="00726A4E"/>
  </w:style>
  <w:style w:type="character" w:customStyle="1" w:styleId="WW8Num41z8">
    <w:name w:val="WW8Num41z8"/>
    <w:rsid w:val="00726A4E"/>
  </w:style>
  <w:style w:type="character" w:customStyle="1" w:styleId="WW8Num42z0">
    <w:name w:val="WW8Num42z0"/>
    <w:rsid w:val="00726A4E"/>
    <w:rPr>
      <w:rFonts w:ascii="Symbol" w:hAnsi="Symbol" w:cs="Symbol" w:hint="default"/>
    </w:rPr>
  </w:style>
  <w:style w:type="character" w:customStyle="1" w:styleId="WW8Num42z1">
    <w:name w:val="WW8Num42z1"/>
    <w:rsid w:val="00726A4E"/>
    <w:rPr>
      <w:rFonts w:ascii="Courier New" w:hAnsi="Courier New" w:cs="Courier New" w:hint="default"/>
    </w:rPr>
  </w:style>
  <w:style w:type="character" w:customStyle="1" w:styleId="WW8Num42z2">
    <w:name w:val="WW8Num42z2"/>
    <w:rsid w:val="00726A4E"/>
    <w:rPr>
      <w:rFonts w:ascii="Wingdings" w:hAnsi="Wingdings" w:cs="Wingdings" w:hint="default"/>
    </w:rPr>
  </w:style>
  <w:style w:type="character" w:customStyle="1" w:styleId="WW8Num43z0">
    <w:name w:val="WW8Num43z0"/>
    <w:rsid w:val="00726A4E"/>
    <w:rPr>
      <w:rFonts w:ascii="Symbol" w:hAnsi="Symbol" w:cs="Symbol" w:hint="default"/>
    </w:rPr>
  </w:style>
  <w:style w:type="character" w:customStyle="1" w:styleId="WW8Num43z1">
    <w:name w:val="WW8Num43z1"/>
    <w:rsid w:val="00726A4E"/>
    <w:rPr>
      <w:rFonts w:ascii="Courier New" w:hAnsi="Courier New" w:cs="Courier New" w:hint="default"/>
    </w:rPr>
  </w:style>
  <w:style w:type="character" w:customStyle="1" w:styleId="WW8Num43z2">
    <w:name w:val="WW8Num43z2"/>
    <w:rsid w:val="00726A4E"/>
    <w:rPr>
      <w:rFonts w:ascii="Wingdings" w:hAnsi="Wingdings" w:cs="Wingdings" w:hint="default"/>
    </w:rPr>
  </w:style>
  <w:style w:type="character" w:customStyle="1" w:styleId="WW8Num44z0">
    <w:name w:val="WW8Num44z0"/>
    <w:rsid w:val="00726A4E"/>
    <w:rPr>
      <w:rFonts w:hint="default"/>
      <w:b/>
    </w:rPr>
  </w:style>
  <w:style w:type="character" w:customStyle="1" w:styleId="WW8Num44z1">
    <w:name w:val="WW8Num44z1"/>
    <w:rsid w:val="00726A4E"/>
  </w:style>
  <w:style w:type="character" w:customStyle="1" w:styleId="WW8Num44z2">
    <w:name w:val="WW8Num44z2"/>
    <w:rsid w:val="00726A4E"/>
  </w:style>
  <w:style w:type="character" w:customStyle="1" w:styleId="WW8Num44z3">
    <w:name w:val="WW8Num44z3"/>
    <w:rsid w:val="00726A4E"/>
  </w:style>
  <w:style w:type="character" w:customStyle="1" w:styleId="WW8Num44z4">
    <w:name w:val="WW8Num44z4"/>
    <w:rsid w:val="00726A4E"/>
  </w:style>
  <w:style w:type="character" w:customStyle="1" w:styleId="WW8Num44z5">
    <w:name w:val="WW8Num44z5"/>
    <w:rsid w:val="00726A4E"/>
  </w:style>
  <w:style w:type="character" w:customStyle="1" w:styleId="WW8Num44z6">
    <w:name w:val="WW8Num44z6"/>
    <w:rsid w:val="00726A4E"/>
  </w:style>
  <w:style w:type="character" w:customStyle="1" w:styleId="WW8Num44z7">
    <w:name w:val="WW8Num44z7"/>
    <w:rsid w:val="00726A4E"/>
  </w:style>
  <w:style w:type="character" w:customStyle="1" w:styleId="WW8Num44z8">
    <w:name w:val="WW8Num44z8"/>
    <w:rsid w:val="00726A4E"/>
  </w:style>
  <w:style w:type="character" w:customStyle="1" w:styleId="WW8Num45z0">
    <w:name w:val="WW8Num45z0"/>
    <w:rsid w:val="00726A4E"/>
    <w:rPr>
      <w:rFonts w:hint="default"/>
    </w:rPr>
  </w:style>
  <w:style w:type="character" w:customStyle="1" w:styleId="WW8Num45z1">
    <w:name w:val="WW8Num45z1"/>
    <w:rsid w:val="00726A4E"/>
    <w:rPr>
      <w:rFonts w:ascii="Symbol" w:hAnsi="Symbol" w:cs="Symbol" w:hint="default"/>
    </w:rPr>
  </w:style>
  <w:style w:type="character" w:customStyle="1" w:styleId="WW8Num45z2">
    <w:name w:val="WW8Num45z2"/>
    <w:rsid w:val="00726A4E"/>
  </w:style>
  <w:style w:type="character" w:customStyle="1" w:styleId="WW8Num45z3">
    <w:name w:val="WW8Num45z3"/>
    <w:rsid w:val="00726A4E"/>
  </w:style>
  <w:style w:type="character" w:customStyle="1" w:styleId="WW8Num45z4">
    <w:name w:val="WW8Num45z4"/>
    <w:rsid w:val="00726A4E"/>
  </w:style>
  <w:style w:type="character" w:customStyle="1" w:styleId="WW8Num45z5">
    <w:name w:val="WW8Num45z5"/>
    <w:rsid w:val="00726A4E"/>
  </w:style>
  <w:style w:type="character" w:customStyle="1" w:styleId="WW8Num45z6">
    <w:name w:val="WW8Num45z6"/>
    <w:rsid w:val="00726A4E"/>
  </w:style>
  <w:style w:type="character" w:customStyle="1" w:styleId="WW8Num45z7">
    <w:name w:val="WW8Num45z7"/>
    <w:rsid w:val="00726A4E"/>
  </w:style>
  <w:style w:type="character" w:customStyle="1" w:styleId="WW8Num45z8">
    <w:name w:val="WW8Num45z8"/>
    <w:rsid w:val="00726A4E"/>
  </w:style>
  <w:style w:type="character" w:customStyle="1" w:styleId="WW8Num46z0">
    <w:name w:val="WW8Num46z0"/>
    <w:rsid w:val="00726A4E"/>
    <w:rPr>
      <w:rFonts w:hint="default"/>
    </w:rPr>
  </w:style>
  <w:style w:type="character" w:customStyle="1" w:styleId="WW8Num47z0">
    <w:name w:val="WW8Num47z0"/>
    <w:rsid w:val="00726A4E"/>
    <w:rPr>
      <w:rFonts w:ascii="Symbol" w:hAnsi="Symbol" w:cs="Symbol" w:hint="default"/>
      <w:color w:val="auto"/>
    </w:rPr>
  </w:style>
  <w:style w:type="character" w:customStyle="1" w:styleId="WW8Num47z1">
    <w:name w:val="WW8Num47z1"/>
    <w:rsid w:val="00726A4E"/>
    <w:rPr>
      <w:rFonts w:ascii="Courier New" w:hAnsi="Courier New" w:cs="Courier New" w:hint="default"/>
    </w:rPr>
  </w:style>
  <w:style w:type="character" w:customStyle="1" w:styleId="WW8Num47z2">
    <w:name w:val="WW8Num47z2"/>
    <w:rsid w:val="00726A4E"/>
    <w:rPr>
      <w:rFonts w:ascii="Wingdings" w:hAnsi="Wingdings" w:cs="Wingdings" w:hint="default"/>
    </w:rPr>
  </w:style>
  <w:style w:type="character" w:customStyle="1" w:styleId="WW8Num47z3">
    <w:name w:val="WW8Num47z3"/>
    <w:rsid w:val="00726A4E"/>
    <w:rPr>
      <w:rFonts w:ascii="Symbol" w:hAnsi="Symbol" w:cs="Symbol" w:hint="default"/>
    </w:rPr>
  </w:style>
  <w:style w:type="character" w:customStyle="1" w:styleId="WW8Num48z0">
    <w:name w:val="WW8Num48z0"/>
    <w:rsid w:val="00726A4E"/>
    <w:rPr>
      <w:rFonts w:hint="default"/>
    </w:rPr>
  </w:style>
  <w:style w:type="character" w:customStyle="1" w:styleId="WW8Num48z1">
    <w:name w:val="WW8Num48z1"/>
    <w:rsid w:val="00726A4E"/>
  </w:style>
  <w:style w:type="character" w:customStyle="1" w:styleId="WW8Num48z2">
    <w:name w:val="WW8Num48z2"/>
    <w:rsid w:val="00726A4E"/>
  </w:style>
  <w:style w:type="character" w:customStyle="1" w:styleId="WW8Num48z3">
    <w:name w:val="WW8Num48z3"/>
    <w:rsid w:val="00726A4E"/>
  </w:style>
  <w:style w:type="character" w:customStyle="1" w:styleId="WW8Num48z4">
    <w:name w:val="WW8Num48z4"/>
    <w:rsid w:val="00726A4E"/>
  </w:style>
  <w:style w:type="character" w:customStyle="1" w:styleId="WW8Num48z5">
    <w:name w:val="WW8Num48z5"/>
    <w:rsid w:val="00726A4E"/>
  </w:style>
  <w:style w:type="character" w:customStyle="1" w:styleId="WW8Num48z6">
    <w:name w:val="WW8Num48z6"/>
    <w:rsid w:val="00726A4E"/>
  </w:style>
  <w:style w:type="character" w:customStyle="1" w:styleId="WW8Num48z7">
    <w:name w:val="WW8Num48z7"/>
    <w:rsid w:val="00726A4E"/>
  </w:style>
  <w:style w:type="character" w:customStyle="1" w:styleId="WW8Num48z8">
    <w:name w:val="WW8Num48z8"/>
    <w:rsid w:val="00726A4E"/>
  </w:style>
  <w:style w:type="character" w:customStyle="1" w:styleId="WW8Num49z0">
    <w:name w:val="WW8Num49z0"/>
    <w:rsid w:val="00726A4E"/>
    <w:rPr>
      <w:rFonts w:ascii="Symbol" w:hAnsi="Symbol" w:cs="Symbol" w:hint="default"/>
    </w:rPr>
  </w:style>
  <w:style w:type="character" w:customStyle="1" w:styleId="WW8Num49z1">
    <w:name w:val="WW8Num49z1"/>
    <w:rsid w:val="00726A4E"/>
    <w:rPr>
      <w:rFonts w:ascii="Courier New" w:hAnsi="Courier New" w:cs="Courier New" w:hint="default"/>
    </w:rPr>
  </w:style>
  <w:style w:type="character" w:customStyle="1" w:styleId="WW8Num49z2">
    <w:name w:val="WW8Num49z2"/>
    <w:rsid w:val="00726A4E"/>
    <w:rPr>
      <w:rFonts w:ascii="Wingdings" w:hAnsi="Wingdings" w:cs="Wingdings" w:hint="default"/>
    </w:rPr>
  </w:style>
  <w:style w:type="character" w:customStyle="1" w:styleId="WW8Num50z0">
    <w:name w:val="WW8Num50z0"/>
    <w:rsid w:val="00726A4E"/>
    <w:rPr>
      <w:rFonts w:ascii="Symbol" w:hAnsi="Symbol" w:cs="Symbol" w:hint="default"/>
      <w:lang w:val="es-ES_tradnl"/>
    </w:rPr>
  </w:style>
  <w:style w:type="character" w:customStyle="1" w:styleId="WW8Num50z1">
    <w:name w:val="WW8Num50z1"/>
    <w:rsid w:val="00726A4E"/>
    <w:rPr>
      <w:rFonts w:ascii="Times New Roman" w:eastAsia="Times New Roman" w:hAnsi="Times New Roman" w:cs="Times New Roman" w:hint="default"/>
    </w:rPr>
  </w:style>
  <w:style w:type="character" w:customStyle="1" w:styleId="WW8Num50z2">
    <w:name w:val="WW8Num50z2"/>
    <w:rsid w:val="00726A4E"/>
    <w:rPr>
      <w:rFonts w:ascii="Wingdings" w:hAnsi="Wingdings" w:cs="Wingdings" w:hint="default"/>
    </w:rPr>
  </w:style>
  <w:style w:type="character" w:customStyle="1" w:styleId="WW8Num50z4">
    <w:name w:val="WW8Num50z4"/>
    <w:rsid w:val="00726A4E"/>
    <w:rPr>
      <w:rFonts w:ascii="Courier New" w:hAnsi="Courier New" w:cs="Courier New" w:hint="default"/>
    </w:rPr>
  </w:style>
  <w:style w:type="character" w:customStyle="1" w:styleId="WW8Num51z0">
    <w:name w:val="WW8Num51z0"/>
    <w:rsid w:val="00726A4E"/>
  </w:style>
  <w:style w:type="character" w:customStyle="1" w:styleId="WW8Num51z1">
    <w:name w:val="WW8Num51z1"/>
    <w:rsid w:val="00726A4E"/>
  </w:style>
  <w:style w:type="character" w:customStyle="1" w:styleId="WW8Num51z2">
    <w:name w:val="WW8Num51z2"/>
    <w:rsid w:val="00726A4E"/>
  </w:style>
  <w:style w:type="character" w:customStyle="1" w:styleId="WW8Num51z3">
    <w:name w:val="WW8Num51z3"/>
    <w:rsid w:val="00726A4E"/>
  </w:style>
  <w:style w:type="character" w:customStyle="1" w:styleId="WW8Num51z4">
    <w:name w:val="WW8Num51z4"/>
    <w:rsid w:val="00726A4E"/>
  </w:style>
  <w:style w:type="character" w:customStyle="1" w:styleId="WW8Num51z5">
    <w:name w:val="WW8Num51z5"/>
    <w:rsid w:val="00726A4E"/>
  </w:style>
  <w:style w:type="character" w:customStyle="1" w:styleId="WW8Num51z6">
    <w:name w:val="WW8Num51z6"/>
    <w:rsid w:val="00726A4E"/>
  </w:style>
  <w:style w:type="character" w:customStyle="1" w:styleId="WW8Num51z7">
    <w:name w:val="WW8Num51z7"/>
    <w:rsid w:val="00726A4E"/>
  </w:style>
  <w:style w:type="character" w:customStyle="1" w:styleId="WW8Num51z8">
    <w:name w:val="WW8Num51z8"/>
    <w:rsid w:val="00726A4E"/>
  </w:style>
  <w:style w:type="character" w:customStyle="1" w:styleId="WW8Num52z0">
    <w:name w:val="WW8Num52z0"/>
    <w:rsid w:val="00726A4E"/>
    <w:rPr>
      <w:rFonts w:ascii="Symbol" w:hAnsi="Symbol" w:cs="Symbol" w:hint="default"/>
    </w:rPr>
  </w:style>
  <w:style w:type="character" w:customStyle="1" w:styleId="WW8Num52z1">
    <w:name w:val="WW8Num52z1"/>
    <w:rsid w:val="00726A4E"/>
    <w:rPr>
      <w:rFonts w:ascii="Courier New" w:hAnsi="Courier New" w:cs="Courier New" w:hint="default"/>
    </w:rPr>
  </w:style>
  <w:style w:type="character" w:customStyle="1" w:styleId="WW8Num52z2">
    <w:name w:val="WW8Num52z2"/>
    <w:rsid w:val="00726A4E"/>
    <w:rPr>
      <w:rFonts w:ascii="Wingdings" w:hAnsi="Wingdings" w:cs="Wingdings" w:hint="default"/>
    </w:rPr>
  </w:style>
  <w:style w:type="character" w:customStyle="1" w:styleId="WW8Num53z0">
    <w:name w:val="WW8Num53z0"/>
    <w:rsid w:val="00726A4E"/>
    <w:rPr>
      <w:rFonts w:ascii="Symbol" w:hAnsi="Symbol" w:cs="Symbol" w:hint="default"/>
    </w:rPr>
  </w:style>
  <w:style w:type="character" w:customStyle="1" w:styleId="WW8Num53z1">
    <w:name w:val="WW8Num53z1"/>
    <w:rsid w:val="00726A4E"/>
    <w:rPr>
      <w:rFonts w:ascii="Courier New" w:hAnsi="Courier New" w:cs="Courier New" w:hint="default"/>
    </w:rPr>
  </w:style>
  <w:style w:type="character" w:customStyle="1" w:styleId="WW8Num53z2">
    <w:name w:val="WW8Num53z2"/>
    <w:rsid w:val="00726A4E"/>
    <w:rPr>
      <w:rFonts w:ascii="Wingdings" w:hAnsi="Wingdings" w:cs="Wingdings" w:hint="default"/>
    </w:rPr>
  </w:style>
  <w:style w:type="character" w:customStyle="1" w:styleId="WW8Num54z0">
    <w:name w:val="WW8Num54z0"/>
    <w:rsid w:val="00726A4E"/>
    <w:rPr>
      <w:rFonts w:hint="default"/>
      <w:b/>
    </w:rPr>
  </w:style>
  <w:style w:type="character" w:customStyle="1" w:styleId="WW8Num54z1">
    <w:name w:val="WW8Num54z1"/>
    <w:rsid w:val="00726A4E"/>
  </w:style>
  <w:style w:type="character" w:customStyle="1" w:styleId="WW8Num54z2">
    <w:name w:val="WW8Num54z2"/>
    <w:rsid w:val="00726A4E"/>
  </w:style>
  <w:style w:type="character" w:customStyle="1" w:styleId="WW8Num54z3">
    <w:name w:val="WW8Num54z3"/>
    <w:rsid w:val="00726A4E"/>
  </w:style>
  <w:style w:type="character" w:customStyle="1" w:styleId="WW8Num54z4">
    <w:name w:val="WW8Num54z4"/>
    <w:rsid w:val="00726A4E"/>
  </w:style>
  <w:style w:type="character" w:customStyle="1" w:styleId="WW8Num54z5">
    <w:name w:val="WW8Num54z5"/>
    <w:rsid w:val="00726A4E"/>
  </w:style>
  <w:style w:type="character" w:customStyle="1" w:styleId="WW8Num54z6">
    <w:name w:val="WW8Num54z6"/>
    <w:rsid w:val="00726A4E"/>
  </w:style>
  <w:style w:type="character" w:customStyle="1" w:styleId="WW8Num54z7">
    <w:name w:val="WW8Num54z7"/>
    <w:rsid w:val="00726A4E"/>
  </w:style>
  <w:style w:type="character" w:customStyle="1" w:styleId="WW8Num54z8">
    <w:name w:val="WW8Num54z8"/>
    <w:rsid w:val="00726A4E"/>
  </w:style>
  <w:style w:type="character" w:customStyle="1" w:styleId="WW8Num55z0">
    <w:name w:val="WW8Num55z0"/>
    <w:rsid w:val="00726A4E"/>
    <w:rPr>
      <w:rFonts w:ascii="Symbol" w:hAnsi="Symbol" w:cs="Symbol" w:hint="default"/>
      <w:lang w:val="es-ES_tradnl"/>
    </w:rPr>
  </w:style>
  <w:style w:type="character" w:customStyle="1" w:styleId="WW8Num55z1">
    <w:name w:val="WW8Num55z1"/>
    <w:rsid w:val="00726A4E"/>
    <w:rPr>
      <w:rFonts w:hint="default"/>
    </w:rPr>
  </w:style>
  <w:style w:type="character" w:customStyle="1" w:styleId="WW8Num55z2">
    <w:name w:val="WW8Num55z2"/>
    <w:rsid w:val="00726A4E"/>
    <w:rPr>
      <w:rFonts w:ascii="Wingdings" w:hAnsi="Wingdings" w:cs="Wingdings" w:hint="default"/>
    </w:rPr>
  </w:style>
  <w:style w:type="character" w:customStyle="1" w:styleId="WW8Num55z4">
    <w:name w:val="WW8Num55z4"/>
    <w:rsid w:val="00726A4E"/>
    <w:rPr>
      <w:rFonts w:ascii="Courier New" w:hAnsi="Courier New" w:cs="Courier New" w:hint="default"/>
    </w:rPr>
  </w:style>
  <w:style w:type="character" w:customStyle="1" w:styleId="WW8Num56z0">
    <w:name w:val="WW8Num56z0"/>
    <w:rsid w:val="00726A4E"/>
    <w:rPr>
      <w:rFonts w:hint="default"/>
      <w:b/>
      <w:lang w:val="es-ES_tradnl"/>
    </w:rPr>
  </w:style>
  <w:style w:type="character" w:customStyle="1" w:styleId="WW8Num56z2">
    <w:name w:val="WW8Num56z2"/>
    <w:rsid w:val="00726A4E"/>
  </w:style>
  <w:style w:type="character" w:customStyle="1" w:styleId="WW8Num56z3">
    <w:name w:val="WW8Num56z3"/>
    <w:rsid w:val="00726A4E"/>
  </w:style>
  <w:style w:type="character" w:customStyle="1" w:styleId="WW8Num56z4">
    <w:name w:val="WW8Num56z4"/>
    <w:rsid w:val="00726A4E"/>
  </w:style>
  <w:style w:type="character" w:customStyle="1" w:styleId="WW8Num56z5">
    <w:name w:val="WW8Num56z5"/>
    <w:rsid w:val="00726A4E"/>
  </w:style>
  <w:style w:type="character" w:customStyle="1" w:styleId="WW8Num56z6">
    <w:name w:val="WW8Num56z6"/>
    <w:rsid w:val="00726A4E"/>
  </w:style>
  <w:style w:type="character" w:customStyle="1" w:styleId="WW8Num56z7">
    <w:name w:val="WW8Num56z7"/>
    <w:rsid w:val="00726A4E"/>
  </w:style>
  <w:style w:type="character" w:customStyle="1" w:styleId="WW8Num56z8">
    <w:name w:val="WW8Num56z8"/>
    <w:rsid w:val="00726A4E"/>
  </w:style>
  <w:style w:type="character" w:customStyle="1" w:styleId="WW8Num57z0">
    <w:name w:val="WW8Num57z0"/>
    <w:rsid w:val="00726A4E"/>
    <w:rPr>
      <w:rFonts w:hint="default"/>
      <w:b/>
    </w:rPr>
  </w:style>
  <w:style w:type="character" w:customStyle="1" w:styleId="WW8Num57z1">
    <w:name w:val="WW8Num57z1"/>
    <w:rsid w:val="00726A4E"/>
  </w:style>
  <w:style w:type="character" w:customStyle="1" w:styleId="WW8Num57z2">
    <w:name w:val="WW8Num57z2"/>
    <w:rsid w:val="00726A4E"/>
  </w:style>
  <w:style w:type="character" w:customStyle="1" w:styleId="WW8Num57z3">
    <w:name w:val="WW8Num57z3"/>
    <w:rsid w:val="00726A4E"/>
  </w:style>
  <w:style w:type="character" w:customStyle="1" w:styleId="WW8Num57z4">
    <w:name w:val="WW8Num57z4"/>
    <w:rsid w:val="00726A4E"/>
  </w:style>
  <w:style w:type="character" w:customStyle="1" w:styleId="WW8Num57z5">
    <w:name w:val="WW8Num57z5"/>
    <w:rsid w:val="00726A4E"/>
  </w:style>
  <w:style w:type="character" w:customStyle="1" w:styleId="WW8Num57z6">
    <w:name w:val="WW8Num57z6"/>
    <w:rsid w:val="00726A4E"/>
  </w:style>
  <w:style w:type="character" w:customStyle="1" w:styleId="WW8Num57z7">
    <w:name w:val="WW8Num57z7"/>
    <w:rsid w:val="00726A4E"/>
  </w:style>
  <w:style w:type="character" w:customStyle="1" w:styleId="WW8Num57z8">
    <w:name w:val="WW8Num57z8"/>
    <w:rsid w:val="00726A4E"/>
  </w:style>
  <w:style w:type="character" w:customStyle="1" w:styleId="WW8Num58z0">
    <w:name w:val="WW8Num58z0"/>
    <w:rsid w:val="00726A4E"/>
    <w:rPr>
      <w:rFonts w:ascii="Symbol" w:hAnsi="Symbol" w:cs="Symbol" w:hint="default"/>
    </w:rPr>
  </w:style>
  <w:style w:type="character" w:customStyle="1" w:styleId="WW8Num58z1">
    <w:name w:val="WW8Num58z1"/>
    <w:rsid w:val="00726A4E"/>
    <w:rPr>
      <w:rFonts w:ascii="Courier New" w:hAnsi="Courier New" w:cs="Courier New" w:hint="default"/>
    </w:rPr>
  </w:style>
  <w:style w:type="character" w:customStyle="1" w:styleId="WW8Num58z2">
    <w:name w:val="WW8Num58z2"/>
    <w:rsid w:val="00726A4E"/>
    <w:rPr>
      <w:rFonts w:ascii="Wingdings" w:hAnsi="Wingdings" w:cs="Wingdings" w:hint="default"/>
    </w:rPr>
  </w:style>
  <w:style w:type="character" w:customStyle="1" w:styleId="WW8Num59z0">
    <w:name w:val="WW8Num59z0"/>
    <w:rsid w:val="00726A4E"/>
    <w:rPr>
      <w:rFonts w:ascii="Symbol" w:hAnsi="Symbol" w:cs="Symbol" w:hint="default"/>
    </w:rPr>
  </w:style>
  <w:style w:type="character" w:customStyle="1" w:styleId="WW8Num59z1">
    <w:name w:val="WW8Num59z1"/>
    <w:rsid w:val="00726A4E"/>
    <w:rPr>
      <w:rFonts w:ascii="Courier New" w:hAnsi="Courier New" w:cs="Courier New" w:hint="default"/>
    </w:rPr>
  </w:style>
  <w:style w:type="character" w:customStyle="1" w:styleId="WW8Num59z2">
    <w:name w:val="WW8Num59z2"/>
    <w:rsid w:val="00726A4E"/>
    <w:rPr>
      <w:rFonts w:ascii="Wingdings" w:hAnsi="Wingdings" w:cs="Wingdings" w:hint="default"/>
    </w:rPr>
  </w:style>
  <w:style w:type="character" w:customStyle="1" w:styleId="WW8Num60z0">
    <w:name w:val="WW8Num60z0"/>
    <w:rsid w:val="00726A4E"/>
    <w:rPr>
      <w:rFonts w:ascii="Symbol" w:hAnsi="Symbol" w:cs="Symbol" w:hint="default"/>
    </w:rPr>
  </w:style>
  <w:style w:type="character" w:customStyle="1" w:styleId="WW8Num60z1">
    <w:name w:val="WW8Num60z1"/>
    <w:rsid w:val="00726A4E"/>
    <w:rPr>
      <w:rFonts w:ascii="Courier New" w:hAnsi="Courier New" w:cs="Courier New" w:hint="default"/>
    </w:rPr>
  </w:style>
  <w:style w:type="character" w:customStyle="1" w:styleId="WW8Num60z2">
    <w:name w:val="WW8Num60z2"/>
    <w:rsid w:val="00726A4E"/>
    <w:rPr>
      <w:rFonts w:ascii="Wingdings" w:hAnsi="Wingdings" w:cs="Wingdings" w:hint="default"/>
    </w:rPr>
  </w:style>
  <w:style w:type="character" w:customStyle="1" w:styleId="WW8Num61z0">
    <w:name w:val="WW8Num61z0"/>
    <w:rsid w:val="00726A4E"/>
    <w:rPr>
      <w:rFonts w:ascii="Wingdings" w:hAnsi="Wingdings" w:cs="Wingdings" w:hint="default"/>
    </w:rPr>
  </w:style>
  <w:style w:type="character" w:customStyle="1" w:styleId="WW8Num61z1">
    <w:name w:val="WW8Num61z1"/>
    <w:rsid w:val="00726A4E"/>
    <w:rPr>
      <w:rFonts w:ascii="Courier New" w:hAnsi="Courier New" w:cs="Courier New" w:hint="default"/>
    </w:rPr>
  </w:style>
  <w:style w:type="character" w:customStyle="1" w:styleId="WW8Num61z3">
    <w:name w:val="WW8Num61z3"/>
    <w:rsid w:val="00726A4E"/>
    <w:rPr>
      <w:rFonts w:ascii="Symbol" w:hAnsi="Symbol" w:cs="Symbol" w:hint="default"/>
    </w:rPr>
  </w:style>
  <w:style w:type="character" w:customStyle="1" w:styleId="WW8Num62z0">
    <w:name w:val="WW8Num62z0"/>
    <w:rsid w:val="00726A4E"/>
    <w:rPr>
      <w:rFonts w:ascii="Symbol" w:hAnsi="Symbol" w:cs="Symbol" w:hint="default"/>
    </w:rPr>
  </w:style>
  <w:style w:type="character" w:customStyle="1" w:styleId="WW8Num62z1">
    <w:name w:val="WW8Num62z1"/>
    <w:rsid w:val="00726A4E"/>
    <w:rPr>
      <w:rFonts w:ascii="Courier New" w:hAnsi="Courier New" w:cs="Courier New" w:hint="default"/>
    </w:rPr>
  </w:style>
  <w:style w:type="character" w:customStyle="1" w:styleId="WW8Num62z2">
    <w:name w:val="WW8Num62z2"/>
    <w:rsid w:val="00726A4E"/>
    <w:rPr>
      <w:rFonts w:ascii="Wingdings" w:hAnsi="Wingdings" w:cs="Wingdings" w:hint="default"/>
    </w:rPr>
  </w:style>
  <w:style w:type="character" w:customStyle="1" w:styleId="WW8Num63z0">
    <w:name w:val="WW8Num63z0"/>
    <w:rsid w:val="00726A4E"/>
    <w:rPr>
      <w:rFonts w:ascii="Symbol" w:hAnsi="Symbol" w:cs="Symbol" w:hint="default"/>
      <w:color w:val="050505"/>
    </w:rPr>
  </w:style>
  <w:style w:type="character" w:customStyle="1" w:styleId="WW8Num63z1">
    <w:name w:val="WW8Num63z1"/>
    <w:rsid w:val="00726A4E"/>
    <w:rPr>
      <w:rFonts w:ascii="Courier New" w:hAnsi="Courier New" w:cs="Courier New" w:hint="default"/>
    </w:rPr>
  </w:style>
  <w:style w:type="character" w:customStyle="1" w:styleId="WW8Num63z2">
    <w:name w:val="WW8Num63z2"/>
    <w:rsid w:val="00726A4E"/>
    <w:rPr>
      <w:rFonts w:ascii="Wingdings" w:hAnsi="Wingdings" w:cs="Wingdings" w:hint="default"/>
    </w:rPr>
  </w:style>
  <w:style w:type="paragraph" w:styleId="Cita">
    <w:name w:val="Quote"/>
    <w:basedOn w:val="Normal"/>
    <w:qFormat/>
    <w:rsid w:val="00726A4E"/>
    <w:pPr>
      <w:suppressAutoHyphens/>
      <w:spacing w:after="283" w:line="360" w:lineRule="auto"/>
      <w:ind w:left="567" w:right="567"/>
      <w:jc w:val="both"/>
    </w:pPr>
    <w:rPr>
      <w:lang w:eastAsia="zh-CN"/>
    </w:rPr>
  </w:style>
  <w:style w:type="paragraph" w:styleId="TDC6">
    <w:name w:val="toc 6"/>
    <w:basedOn w:val="Normal"/>
    <w:next w:val="Normal"/>
    <w:autoRedefine/>
    <w:semiHidden/>
    <w:rsid w:val="00726A4E"/>
    <w:pPr>
      <w:suppressAutoHyphens/>
      <w:spacing w:line="360" w:lineRule="auto"/>
      <w:ind w:left="1200"/>
    </w:pPr>
    <w:rPr>
      <w:sz w:val="18"/>
      <w:szCs w:val="18"/>
      <w:lang w:eastAsia="zh-CN"/>
    </w:rPr>
  </w:style>
  <w:style w:type="paragraph" w:styleId="TDC7">
    <w:name w:val="toc 7"/>
    <w:basedOn w:val="Normal"/>
    <w:next w:val="Normal"/>
    <w:autoRedefine/>
    <w:semiHidden/>
    <w:rsid w:val="00726A4E"/>
    <w:pPr>
      <w:suppressAutoHyphens/>
      <w:spacing w:line="360" w:lineRule="auto"/>
      <w:ind w:left="1440"/>
    </w:pPr>
    <w:rPr>
      <w:sz w:val="18"/>
      <w:szCs w:val="18"/>
      <w:lang w:eastAsia="zh-CN"/>
    </w:rPr>
  </w:style>
  <w:style w:type="paragraph" w:styleId="TDC8">
    <w:name w:val="toc 8"/>
    <w:basedOn w:val="Normal"/>
    <w:next w:val="Normal"/>
    <w:autoRedefine/>
    <w:semiHidden/>
    <w:rsid w:val="00726A4E"/>
    <w:pPr>
      <w:suppressAutoHyphens/>
      <w:spacing w:line="360" w:lineRule="auto"/>
      <w:ind w:left="1680"/>
    </w:pPr>
    <w:rPr>
      <w:sz w:val="18"/>
      <w:szCs w:val="18"/>
      <w:lang w:eastAsia="zh-CN"/>
    </w:rPr>
  </w:style>
  <w:style w:type="paragraph" w:styleId="TDC9">
    <w:name w:val="toc 9"/>
    <w:basedOn w:val="Normal"/>
    <w:next w:val="Normal"/>
    <w:autoRedefine/>
    <w:semiHidden/>
    <w:rsid w:val="00726A4E"/>
    <w:pPr>
      <w:suppressAutoHyphens/>
      <w:spacing w:line="360" w:lineRule="auto"/>
      <w:ind w:left="1920"/>
    </w:pPr>
    <w:rPr>
      <w:sz w:val="18"/>
      <w:szCs w:val="18"/>
      <w:lang w:eastAsia="zh-CN"/>
    </w:rPr>
  </w:style>
  <w:style w:type="paragraph" w:customStyle="1" w:styleId="Estilo2">
    <w:name w:val="Estilo2"/>
    <w:basedOn w:val="Normal"/>
    <w:rsid w:val="002A74D5"/>
    <w:pPr>
      <w:keepNext/>
      <w:spacing w:line="360" w:lineRule="auto"/>
      <w:jc w:val="center"/>
      <w:outlineLvl w:val="1"/>
    </w:pPr>
    <w:rPr>
      <w:rFonts w:ascii="Verdana" w:hAnsi="Verdana" w:cs="Microsoft Sans Serif"/>
      <w:bCs/>
      <w:sz w:val="20"/>
    </w:rPr>
  </w:style>
  <w:style w:type="character" w:customStyle="1" w:styleId="textocontenido1">
    <w:name w:val="textocontenido1"/>
    <w:rsid w:val="002A74D5"/>
    <w:rPr>
      <w:rFonts w:ascii="Verdana" w:hAnsi="Verdana" w:hint="default"/>
      <w:strike w:val="0"/>
      <w:dstrike w:val="0"/>
      <w:color w:val="000000"/>
      <w:sz w:val="15"/>
      <w:szCs w:val="15"/>
      <w:u w:val="none"/>
      <w:effect w:val="none"/>
    </w:rPr>
  </w:style>
  <w:style w:type="paragraph" w:customStyle="1" w:styleId="xdef">
    <w:name w:val="xdef"/>
    <w:basedOn w:val="Normal"/>
    <w:rsid w:val="005E3980"/>
    <w:pPr>
      <w:spacing w:before="100" w:beforeAutospacing="1" w:after="100" w:afterAutospacing="1"/>
    </w:pPr>
  </w:style>
  <w:style w:type="paragraph" w:customStyle="1" w:styleId="justificado">
    <w:name w:val="justificado"/>
    <w:basedOn w:val="Normal"/>
    <w:rsid w:val="005E3980"/>
    <w:pPr>
      <w:spacing w:before="100" w:beforeAutospacing="1" w:after="100" w:afterAutospacing="1"/>
    </w:pPr>
  </w:style>
  <w:style w:type="paragraph" w:customStyle="1" w:styleId="Estilo1">
    <w:name w:val="Estilo1"/>
    <w:basedOn w:val="NormalWeb"/>
    <w:rsid w:val="00973FD5"/>
    <w:pPr>
      <w:spacing w:before="0" w:beforeAutospacing="0" w:after="0" w:afterAutospacing="0" w:line="360" w:lineRule="auto"/>
      <w:ind w:left="120" w:right="74" w:firstLine="601"/>
      <w:jc w:val="both"/>
    </w:pPr>
    <w:rPr>
      <w:rFonts w:ascii="Verdana" w:hAnsi="Verdana" w:cs="Microsoft Sans Serif"/>
      <w:b/>
      <w:bCs/>
      <w:color w:val="333399"/>
      <w:sz w:val="22"/>
    </w:rPr>
  </w:style>
  <w:style w:type="character" w:customStyle="1" w:styleId="nfasis1">
    <w:name w:val="Énfasis1"/>
    <w:rsid w:val="00A10125"/>
    <w:rPr>
      <w:rFonts w:cs="Times New Roman"/>
      <w:b/>
      <w:bCs/>
    </w:rPr>
  </w:style>
  <w:style w:type="character" w:customStyle="1" w:styleId="st1">
    <w:name w:val="st1"/>
    <w:rsid w:val="00A10125"/>
    <w:rPr>
      <w:rFonts w:cs="Times New Roman"/>
    </w:rPr>
  </w:style>
  <w:style w:type="paragraph" w:customStyle="1" w:styleId="LO-Normal">
    <w:name w:val="LO-Normal"/>
    <w:rsid w:val="00A10125"/>
    <w:pPr>
      <w:suppressAutoHyphens/>
      <w:spacing w:after="160"/>
      <w:textAlignment w:val="baseline"/>
    </w:pPr>
    <w:rPr>
      <w:rFonts w:ascii="Calibri" w:hAnsi="Calibri"/>
      <w:sz w:val="22"/>
      <w:szCs w:val="22"/>
      <w:lang w:eastAsia="en-US"/>
    </w:rPr>
  </w:style>
  <w:style w:type="paragraph" w:customStyle="1" w:styleId="Standard0">
    <w:name w:val="Standard_0"/>
    <w:rPr>
      <w:rFonts w:ascii="Liberation Serif" w:eastAsia="SimSun" w:hAnsi="Liberation Serif" w:cs="Mangal"/>
      <w:lang w:eastAsia="zh-CN" w:bidi="hi-IN"/>
    </w:rPr>
  </w:style>
  <w:style w:type="paragraph" w:customStyle="1" w:styleId="Standard00">
    <w:name w:val="Standard_0_0"/>
    <w:rPr>
      <w:rFonts w:eastAsia="Arial Unicode MS" w:cs="Tahoma"/>
      <w:lang w:val="en-US" w:eastAsia="en-US" w:bidi="en-US"/>
    </w:rPr>
  </w:style>
  <w:style w:type="paragraph" w:customStyle="1" w:styleId="Normal00">
    <w:name w:val="Normal_0"/>
    <w:qFormat/>
    <w:rsid w:val="00805BCE"/>
    <w:rPr>
      <w:rFonts w:eastAsia="Arial Unicode MS" w:cs="Tahoma"/>
      <w:lang w:val="en-US" w:eastAsia="en-US" w:bidi="en-US"/>
    </w:rPr>
  </w:style>
  <w:style w:type="paragraph" w:customStyle="1" w:styleId="Normal11">
    <w:name w:val="Normal_1"/>
    <w:qFormat/>
    <w:rsid w:val="00805BCE"/>
    <w:rPr>
      <w:rFonts w:ascii="Liberation Serif" w:eastAsia="SimSun" w:hAnsi="Liberation Serif" w:cs="Mangal"/>
      <w:lang w:eastAsia="zh-CN" w:bidi="hi-IN"/>
    </w:rPr>
  </w:style>
  <w:style w:type="table" w:customStyle="1" w:styleId="TableGrid">
    <w:name w:val="TableGrid"/>
    <w:rsid w:val="00612E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612EAE"/>
  </w:style>
  <w:style w:type="paragraph" w:customStyle="1" w:styleId="Normal000">
    <w:name w:val="Normal_0_0"/>
    <w:qFormat/>
    <w:rsid w:val="00181E29"/>
    <w:rPr>
      <w:rFonts w:eastAsia="Arial Unicode MS" w:cs="Tahoma"/>
    </w:rPr>
  </w:style>
  <w:style w:type="table" w:customStyle="1" w:styleId="Tablaconcuadrcula4">
    <w:name w:val="Tabla con cuadrícula4"/>
    <w:basedOn w:val="Tablanormal"/>
    <w:next w:val="Tablaconcuadrcula"/>
    <w:uiPriority w:val="59"/>
    <w:rsid w:val="006F1DB9"/>
    <w:rPr>
      <w:rFonts w:asciiTheme="minorHAnsi" w:eastAsia="Arial Unicode MS"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F1DB9"/>
  </w:style>
  <w:style w:type="table" w:customStyle="1" w:styleId="Tablaconcuadrcula5">
    <w:name w:val="Tabla con cuadrícula5"/>
    <w:basedOn w:val="Tablanormal"/>
    <w:next w:val="Tablaconcuadrcula"/>
    <w:uiPriority w:val="59"/>
    <w:rsid w:val="0086537F"/>
    <w:rPr>
      <w:rFonts w:asciiTheme="minorHAnsi" w:eastAsia="Arial Unicode MS"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C515A"/>
    <w:rPr>
      <w:rFonts w:asciiTheme="minorHAnsi" w:eastAsia="Arial Unicode MS"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minhap.gob.es/Documentacion/Publico/DGCFEL/InstruccionesAplicaciones/Presup_GuiaForm_%20TT_v01d_2013031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igae.pap.minhap.gob.es/sitios/igae/es-ES/InformesCuentas/Informes/Documents/Manual-AATT/Regla%20de%20gasto%202%C2%AA%20Edici%C3%B3n.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ae.pap.minhap.gob.es/sitios/igae/es-ES/InformesCuentas/Informes/Documents/Manual-AATT/Determinaci%C3%B3n%20del%20d%C3%A9ficit-superavit%20unidad%20empresariales%20sometidas%20al%20PGC%20(marzo13).pdf)"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http://www.minhap.gob.es/Documentacion/Publico/DGCFEL/InstruccionesAplicaciones/Presup_GuiaForm_%20TT_v01d_20130312.pdf" TargetMode="External"/><Relationship Id="rId19" Type="http://schemas.openxmlformats.org/officeDocument/2006/relationships/hyperlink" Target="http://www.igae.pap.minhap.gob.es/sitios/igae/es-ES/InformesCuentas/Informes/Documents/Manual-AATT/Determinaci%C3%B3n%20del%20d%C3%A9ficit-superavit%20unidad%20empresariales%20sometidas%20al%20PGC%20(marzo13).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ae.pap.minhap.gob.es/sitios/igae/es-ES/InformesCuentas/Informes/Documents/Manual-AATT/Regla%20de%20gasto%202%C2%AA%20Edici%C3%B3n.pdf"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15251</Words>
  <Characters>83882</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Ayuntamiento de los Realejos</Company>
  <LinksUpToDate>false</LinksUpToDate>
  <CharactersWithSpaces>98936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78602532D</dc:creator>
  <cp:lastModifiedBy>Eduardo Adminstrador</cp:lastModifiedBy>
  <cp:revision>3</cp:revision>
  <cp:lastPrinted>2017-04-27T11:35:00Z</cp:lastPrinted>
  <dcterms:created xsi:type="dcterms:W3CDTF">2023-06-21T12:35:00Z</dcterms:created>
  <dcterms:modified xsi:type="dcterms:W3CDTF">2024-02-19T23:16:00Z</dcterms:modified>
</cp:coreProperties>
</file>