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5786E56B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C0DFD57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5CCFB3B3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5DB0EC5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248F12A1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383AE13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99882EF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1490E660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188AD421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74E7A480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65DA2F34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71B073C7" w:rsidR="00823832" w:rsidRDefault="00217B0B">
      <w:pPr>
        <w:pStyle w:val="Textoindependiente"/>
        <w:rPr>
          <w:rFonts w:ascii="Times New Roman"/>
          <w:sz w:val="20"/>
        </w:rPr>
      </w:pPr>
      <w:r>
        <w:rPr>
          <w:rFonts w:asciiTheme="minorHAnsi" w:hAnsiTheme="minorHAnsi" w:cstheme="minorHAnsi"/>
          <w:noProof/>
          <w:color w:val="231F20"/>
        </w:rPr>
        <w:drawing>
          <wp:anchor distT="0" distB="0" distL="114300" distR="114300" simplePos="0" relativeHeight="251660800" behindDoc="0" locked="0" layoutInCell="1" allowOverlap="1" wp14:anchorId="215EAE11" wp14:editId="6094FA49">
            <wp:simplePos x="0" y="0"/>
            <wp:positionH relativeFrom="column">
              <wp:posOffset>-635</wp:posOffset>
            </wp:positionH>
            <wp:positionV relativeFrom="paragraph">
              <wp:posOffset>314960</wp:posOffset>
            </wp:positionV>
            <wp:extent cx="3133725" cy="4184650"/>
            <wp:effectExtent l="0" t="0" r="0" b="0"/>
            <wp:wrapSquare wrapText="bothSides"/>
            <wp:docPr id="2099793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3ED6CA51" w14:textId="77777777" w:rsidR="00217B0B" w:rsidRDefault="00217B0B" w:rsidP="00217B0B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217B0B">
        <w:rPr>
          <w:b/>
          <w:bCs/>
          <w:color w:val="4F81BD" w:themeColor="accent1"/>
          <w:sz w:val="36"/>
          <w:szCs w:val="36"/>
        </w:rPr>
        <w:t xml:space="preserve">Moisés Darío Pérez Farráis </w:t>
      </w:r>
    </w:p>
    <w:p w14:paraId="632B1587" w14:textId="3523F0B9" w:rsidR="00217B0B" w:rsidRDefault="00217B0B" w:rsidP="00217B0B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217B0B">
        <w:rPr>
          <w:b/>
          <w:bCs/>
          <w:color w:val="4F81BD" w:themeColor="accent1"/>
          <w:sz w:val="28"/>
          <w:szCs w:val="28"/>
        </w:rPr>
        <w:t>3º teniente de alcalde</w:t>
      </w:r>
      <w:r>
        <w:rPr>
          <w:b/>
          <w:bCs/>
          <w:color w:val="4F81BD" w:themeColor="accent1"/>
          <w:sz w:val="28"/>
          <w:szCs w:val="28"/>
        </w:rPr>
        <w:t xml:space="preserve"> y </w:t>
      </w:r>
      <w:r w:rsidRPr="00217B0B">
        <w:rPr>
          <w:b/>
          <w:bCs/>
          <w:color w:val="4F81BD" w:themeColor="accent1"/>
          <w:sz w:val="28"/>
          <w:szCs w:val="28"/>
        </w:rPr>
        <w:t>Concejal de Contratación, Obras Públicas, Unidad de Proyectos y Obras, Relaciones Institucionales y Tenencia de Alcaldía de La Cruz Santa</w:t>
      </w:r>
    </w:p>
    <w:p w14:paraId="3A229B5D" w14:textId="77777777" w:rsidR="00217B0B" w:rsidRDefault="00217B0B" w:rsidP="00217B0B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</w:p>
    <w:p w14:paraId="01E00E4D" w14:textId="06E5D4D5" w:rsidR="00217B0B" w:rsidRPr="00217B0B" w:rsidRDefault="00217B0B" w:rsidP="00217B0B">
      <w:pPr>
        <w:ind w:left="-567"/>
        <w:jc w:val="both"/>
        <w:rPr>
          <w:color w:val="231F20"/>
          <w:sz w:val="28"/>
          <w:szCs w:val="28"/>
        </w:rPr>
      </w:pPr>
      <w:r w:rsidRPr="00217B0B">
        <w:rPr>
          <w:color w:val="231F20"/>
          <w:sz w:val="28"/>
          <w:szCs w:val="28"/>
        </w:rPr>
        <w:t>Nació en Los Realejos. Su trayectoria profesional ha estado vinculada al ámbito empresarial y a la gestión de servicios, desarrollando experiencia en organización, coordinación y gestión de recursos en distintos ámbitos de actividad.</w:t>
      </w:r>
    </w:p>
    <w:p w14:paraId="0B9150FB" w14:textId="77777777" w:rsidR="00217B0B" w:rsidRPr="00217B0B" w:rsidRDefault="00217B0B" w:rsidP="00217B0B">
      <w:pPr>
        <w:ind w:left="-567"/>
        <w:jc w:val="both"/>
        <w:rPr>
          <w:color w:val="231F20"/>
          <w:sz w:val="28"/>
          <w:szCs w:val="28"/>
        </w:rPr>
      </w:pPr>
      <w:r w:rsidRPr="00217B0B">
        <w:rPr>
          <w:color w:val="231F20"/>
          <w:sz w:val="28"/>
          <w:szCs w:val="28"/>
        </w:rPr>
        <w:t>A lo largo de su actividad pública ha participado en la gestión municipal desempeñando responsabilidades relacionadas con la planificación de actuaciones, la mejora de infraestructuras y la coordinación de proyectos de interés para el municipio.</w:t>
      </w:r>
    </w:p>
    <w:p w14:paraId="3E69A611" w14:textId="60DC58B8" w:rsidR="00851272" w:rsidRDefault="00217B0B" w:rsidP="00217B0B">
      <w:pPr>
        <w:ind w:left="-567"/>
        <w:jc w:val="both"/>
        <w:rPr>
          <w:color w:val="231F20"/>
        </w:rPr>
      </w:pPr>
      <w:r w:rsidRPr="00217B0B">
        <w:rPr>
          <w:color w:val="231F20"/>
          <w:sz w:val="28"/>
          <w:szCs w:val="28"/>
        </w:rPr>
        <w:t xml:space="preserve">En la actualidad ejerce como Tercer </w:t>
      </w:r>
      <w:proofErr w:type="gramStart"/>
      <w:r w:rsidRPr="00217B0B">
        <w:rPr>
          <w:color w:val="231F20"/>
          <w:sz w:val="28"/>
          <w:szCs w:val="28"/>
        </w:rPr>
        <w:t>Teniente de Alcalde</w:t>
      </w:r>
      <w:proofErr w:type="gramEnd"/>
      <w:r w:rsidRPr="00217B0B">
        <w:rPr>
          <w:color w:val="231F20"/>
          <w:sz w:val="28"/>
          <w:szCs w:val="28"/>
        </w:rPr>
        <w:t xml:space="preserve"> y responsable de las áreas de Contratación, Obras Públicas, Unidad de Proyectos y Obras, Relaciones Institucionales y Tenencia de Alcaldía de La Cruz Santa, participando en la planificación y ejecución de actuaciones estratégicas para el desarrollo y mejora de los servicios municipales.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217B0B"/>
    <w:rsid w:val="00584E3F"/>
    <w:rsid w:val="006A14DA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2026-06-07T13:30:00Z</dcterms:created>
  <dcterms:modified xsi:type="dcterms:W3CDTF">2026-06-07T13:30:00Z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