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EA8E5" w14:textId="4F4B9FA7" w:rsidR="006D7DF7" w:rsidRDefault="006D7DF7">
      <w:pPr>
        <w:pStyle w:val="Textoindependiente"/>
        <w:rPr>
          <w:noProof/>
        </w:rPr>
      </w:pPr>
    </w:p>
    <w:p w14:paraId="78086E31" w14:textId="63090A6A" w:rsidR="00823832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4CA0D0C9" wp14:editId="209C2396">
            <wp:simplePos x="0" y="0"/>
            <wp:positionH relativeFrom="page">
              <wp:posOffset>247650</wp:posOffset>
            </wp:positionH>
            <wp:positionV relativeFrom="page">
              <wp:posOffset>247651</wp:posOffset>
            </wp:positionV>
            <wp:extent cx="7302500" cy="304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b="7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022" cy="304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784F80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08ECB87" w14:textId="3484544A" w:rsidR="00823832" w:rsidRDefault="00823832">
      <w:pPr>
        <w:pStyle w:val="Textoindependiente"/>
        <w:rPr>
          <w:rFonts w:ascii="Times New Roman"/>
          <w:sz w:val="20"/>
        </w:rPr>
      </w:pPr>
    </w:p>
    <w:p w14:paraId="0122AE6C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2A8A1770" w14:textId="7EEC764B" w:rsidR="00823832" w:rsidRDefault="00823832">
      <w:pPr>
        <w:pStyle w:val="Textoindependiente"/>
        <w:rPr>
          <w:rFonts w:ascii="Times New Roman"/>
          <w:sz w:val="20"/>
        </w:rPr>
      </w:pPr>
    </w:p>
    <w:p w14:paraId="0EB1FD7D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D566EC6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7E499A0" w14:textId="7B7DDBC7" w:rsidR="00823832" w:rsidRDefault="00823832">
      <w:pPr>
        <w:pStyle w:val="Textoindependiente"/>
        <w:rPr>
          <w:rFonts w:ascii="Times New Roman"/>
          <w:sz w:val="20"/>
        </w:rPr>
      </w:pPr>
    </w:p>
    <w:p w14:paraId="77E682A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12F910B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78DC3260" w14:textId="6428F4D0" w:rsidR="00823832" w:rsidRDefault="00823832">
      <w:pPr>
        <w:pStyle w:val="Textoindependiente"/>
        <w:rPr>
          <w:rFonts w:ascii="Times New Roman"/>
          <w:sz w:val="20"/>
        </w:rPr>
      </w:pPr>
    </w:p>
    <w:p w14:paraId="328595D8" w14:textId="0EED5815" w:rsidR="00823832" w:rsidRDefault="00823832">
      <w:pPr>
        <w:pStyle w:val="Textoindependiente"/>
        <w:rPr>
          <w:rFonts w:ascii="Times New Roman"/>
          <w:sz w:val="20"/>
        </w:rPr>
      </w:pPr>
    </w:p>
    <w:p w14:paraId="49D25ACE" w14:textId="0AE35238" w:rsidR="00823832" w:rsidRDefault="00823832">
      <w:pPr>
        <w:pStyle w:val="Textoindependiente"/>
        <w:rPr>
          <w:rFonts w:ascii="Times New Roman"/>
          <w:sz w:val="20"/>
        </w:rPr>
      </w:pPr>
    </w:p>
    <w:p w14:paraId="25F27AC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25D44B6" w14:textId="10CCD71F" w:rsidR="00823832" w:rsidRDefault="00823832">
      <w:pPr>
        <w:pStyle w:val="Textoindependiente"/>
        <w:rPr>
          <w:rFonts w:ascii="Times New Roman"/>
          <w:sz w:val="20"/>
        </w:rPr>
      </w:pPr>
    </w:p>
    <w:p w14:paraId="2F21F633" w14:textId="46873D33" w:rsidR="00823832" w:rsidRDefault="00823832">
      <w:pPr>
        <w:pStyle w:val="Textoindependiente"/>
        <w:rPr>
          <w:rFonts w:ascii="Times New Roman"/>
          <w:sz w:val="20"/>
        </w:rPr>
      </w:pPr>
    </w:p>
    <w:p w14:paraId="44EED493" w14:textId="229CF1FC" w:rsidR="00823832" w:rsidRDefault="000B1D62">
      <w:pPr>
        <w:pStyle w:val="Textoindependiente"/>
        <w:rPr>
          <w:rFonts w:ascii="Times New Roman"/>
          <w:sz w:val="20"/>
        </w:rPr>
      </w:pPr>
      <w:r>
        <w:rPr>
          <w:rFonts w:asciiTheme="minorHAnsi" w:hAnsiTheme="minorHAnsi" w:cstheme="minorHAnsi"/>
          <w:noProof/>
          <w:color w:val="231F20"/>
        </w:rPr>
        <w:drawing>
          <wp:anchor distT="0" distB="0" distL="114300" distR="114300" simplePos="0" relativeHeight="251660800" behindDoc="0" locked="0" layoutInCell="1" allowOverlap="1" wp14:anchorId="6E8F1EE4" wp14:editId="0306D301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3143250" cy="4197350"/>
            <wp:effectExtent l="0" t="0" r="0" b="0"/>
            <wp:wrapSquare wrapText="bothSides"/>
            <wp:docPr id="16699626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FD010" w14:textId="42244C01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614368C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6974D9E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AC3CD3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C9F5E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1C4B2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30D0E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3483B5F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8675D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B2FA327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6C8717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D3D328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F4CA70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A3847F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B333AD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7EA70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4682F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C292DE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6EB0E23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80F4772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058A7E76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14A76F7" w14:textId="77777777" w:rsidR="00851272" w:rsidRDefault="00851272" w:rsidP="00851272">
      <w:pPr>
        <w:spacing w:before="72" w:line="208" w:lineRule="auto"/>
        <w:ind w:right="523" w:hanging="709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843F689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6EFB9A3" w14:textId="77777777" w:rsidR="000B1D62" w:rsidRDefault="000B1D62" w:rsidP="00851272">
      <w:pPr>
        <w:ind w:left="-567"/>
        <w:jc w:val="both"/>
        <w:rPr>
          <w:b/>
          <w:bCs/>
          <w:color w:val="4F81BD" w:themeColor="accent1"/>
          <w:sz w:val="36"/>
          <w:szCs w:val="36"/>
        </w:rPr>
      </w:pPr>
      <w:r w:rsidRPr="000B1D62">
        <w:rPr>
          <w:b/>
          <w:bCs/>
          <w:color w:val="4F81BD" w:themeColor="accent1"/>
          <w:sz w:val="36"/>
          <w:szCs w:val="36"/>
        </w:rPr>
        <w:t>Aránzazu Domínguez López</w:t>
      </w:r>
    </w:p>
    <w:p w14:paraId="6EABC871" w14:textId="2B040049" w:rsidR="00851272" w:rsidRDefault="000B1D62" w:rsidP="00851272">
      <w:pPr>
        <w:ind w:left="-567"/>
        <w:jc w:val="both"/>
        <w:rPr>
          <w:b/>
          <w:bCs/>
          <w:color w:val="4F81BD" w:themeColor="accent1"/>
          <w:sz w:val="28"/>
          <w:szCs w:val="28"/>
        </w:rPr>
      </w:pPr>
      <w:r>
        <w:rPr>
          <w:b/>
          <w:bCs/>
          <w:color w:val="4F81BD" w:themeColor="accent1"/>
          <w:sz w:val="28"/>
          <w:szCs w:val="28"/>
        </w:rPr>
        <w:t>Co</w:t>
      </w:r>
      <w:r w:rsidRPr="000B1D62">
        <w:rPr>
          <w:b/>
          <w:bCs/>
          <w:color w:val="4F81BD" w:themeColor="accent1"/>
          <w:sz w:val="28"/>
          <w:szCs w:val="28"/>
        </w:rPr>
        <w:t>ncejala de Hacienda, Consumo, Responsabilidad Patrimonial y Sugerencias y Reclamaciones</w:t>
      </w:r>
    </w:p>
    <w:p w14:paraId="78710C14" w14:textId="77777777" w:rsidR="000B1D62" w:rsidRDefault="000B1D62" w:rsidP="00851272">
      <w:pPr>
        <w:ind w:left="-567"/>
        <w:jc w:val="both"/>
        <w:rPr>
          <w:color w:val="231F20"/>
          <w:sz w:val="28"/>
          <w:szCs w:val="28"/>
        </w:rPr>
      </w:pPr>
    </w:p>
    <w:p w14:paraId="5FAD2DA6" w14:textId="3BE92853" w:rsidR="000B1D62" w:rsidRPr="000B1D62" w:rsidRDefault="000B1D62" w:rsidP="000B1D62">
      <w:pPr>
        <w:ind w:left="-567"/>
        <w:jc w:val="both"/>
        <w:rPr>
          <w:color w:val="231F20"/>
          <w:sz w:val="24"/>
          <w:szCs w:val="24"/>
        </w:rPr>
      </w:pPr>
      <w:r w:rsidRPr="000B1D62">
        <w:rPr>
          <w:color w:val="231F20"/>
          <w:sz w:val="24"/>
          <w:szCs w:val="24"/>
        </w:rPr>
        <w:t>Nació el 31 de marzo de 1987 en Los Realejos. Es Diplomada en Ciencias Empresariales (2013) y cuenta con formación de Bachillerato en Ciencias Sociales.</w:t>
      </w:r>
    </w:p>
    <w:p w14:paraId="11BD20B5" w14:textId="77777777" w:rsidR="000B1D62" w:rsidRPr="000B1D62" w:rsidRDefault="000B1D62" w:rsidP="000B1D62">
      <w:pPr>
        <w:ind w:left="-567"/>
        <w:jc w:val="both"/>
        <w:rPr>
          <w:color w:val="231F20"/>
          <w:sz w:val="24"/>
          <w:szCs w:val="24"/>
        </w:rPr>
      </w:pPr>
      <w:r w:rsidRPr="000B1D62">
        <w:rPr>
          <w:color w:val="231F20"/>
          <w:sz w:val="24"/>
          <w:szCs w:val="24"/>
        </w:rPr>
        <w:t>Ha desarrollado su trayectoria profesional en el ámbito de la administración y la gestión empresarial. Inició su carrera profesional como administrativa en la empresa de geotécnica Estudios del Terreno (2010-2013). Posteriormente desempeñó funciones administrativas en Cobra Servicios Auxiliares, empresa colaboradora de Endesa (2013-2014), y en Fuentes y Rodríguez, también empresa colaboradora de Endesa (2014-2017).</w:t>
      </w:r>
    </w:p>
    <w:p w14:paraId="1F9C8CB5" w14:textId="77777777" w:rsidR="000B1D62" w:rsidRPr="000B1D62" w:rsidRDefault="000B1D62" w:rsidP="000B1D62">
      <w:pPr>
        <w:ind w:left="-567"/>
        <w:jc w:val="both"/>
        <w:rPr>
          <w:color w:val="231F20"/>
          <w:sz w:val="24"/>
          <w:szCs w:val="24"/>
        </w:rPr>
      </w:pPr>
      <w:r w:rsidRPr="000B1D62">
        <w:rPr>
          <w:color w:val="231F20"/>
          <w:sz w:val="24"/>
          <w:szCs w:val="24"/>
        </w:rPr>
        <w:t xml:space="preserve">Entre los años 2017 y 2020 ejerció como directora de la clínica dental NG Dental, asumiendo labores de gestión y coordinación empresarial. Más tarde desarrolló su actividad profesional como administrativa en </w:t>
      </w:r>
      <w:proofErr w:type="spellStart"/>
      <w:r w:rsidRPr="000B1D62">
        <w:rPr>
          <w:color w:val="231F20"/>
          <w:sz w:val="24"/>
          <w:szCs w:val="24"/>
        </w:rPr>
        <w:t>Sermarther</w:t>
      </w:r>
      <w:proofErr w:type="spellEnd"/>
      <w:r w:rsidRPr="000B1D62">
        <w:rPr>
          <w:color w:val="231F20"/>
          <w:sz w:val="24"/>
          <w:szCs w:val="24"/>
        </w:rPr>
        <w:t>, empresa colaboradora de Iberdrola (2020-2023).</w:t>
      </w:r>
    </w:p>
    <w:p w14:paraId="3E69A611" w14:textId="53CEC422" w:rsidR="00851272" w:rsidRPr="000B1D62" w:rsidRDefault="000B1D62" w:rsidP="000B1D62">
      <w:pPr>
        <w:ind w:left="-567"/>
        <w:jc w:val="both"/>
        <w:rPr>
          <w:color w:val="231F20"/>
          <w:sz w:val="20"/>
          <w:szCs w:val="20"/>
        </w:rPr>
      </w:pPr>
      <w:r w:rsidRPr="000B1D62">
        <w:rPr>
          <w:color w:val="231F20"/>
          <w:sz w:val="24"/>
          <w:szCs w:val="24"/>
        </w:rPr>
        <w:t xml:space="preserve">Desde 2023 desempeña el cargo de </w:t>
      </w:r>
      <w:proofErr w:type="gramStart"/>
      <w:r w:rsidRPr="000B1D62">
        <w:rPr>
          <w:color w:val="231F20"/>
          <w:sz w:val="24"/>
          <w:szCs w:val="24"/>
        </w:rPr>
        <w:t>Concejala</w:t>
      </w:r>
      <w:proofErr w:type="gramEnd"/>
      <w:r w:rsidRPr="000B1D62">
        <w:rPr>
          <w:color w:val="231F20"/>
          <w:sz w:val="24"/>
          <w:szCs w:val="24"/>
        </w:rPr>
        <w:t xml:space="preserve"> de Hacienda, Consumo, Responsabilidad Patrimonial y Sugerencias y Reclamaciones del Excmo. Ayuntamiento de Los Realejos, desarrollando funciones vinculadas a la gestión económica municipal, la atención a las personas consumidoras, la tramitación de expedientes de responsabilidad patrimonial y la gestión de sugerencias y reclamaciones ciudadanas.</w:t>
      </w:r>
    </w:p>
    <w:p w14:paraId="7B9BB76A" w14:textId="77777777" w:rsidR="00851272" w:rsidRDefault="00851272" w:rsidP="00851272">
      <w:pPr>
        <w:pStyle w:val="Textoindependiente"/>
        <w:spacing w:before="3"/>
        <w:rPr>
          <w:color w:val="231F20"/>
        </w:rPr>
      </w:pPr>
    </w:p>
    <w:sectPr w:rsidR="00851272" w:rsidSect="00851272">
      <w:type w:val="continuous"/>
      <w:pgSz w:w="12250" w:h="17180"/>
      <w:pgMar w:top="1620" w:right="800" w:bottom="280" w:left="780" w:header="720" w:footer="720" w:gutter="0"/>
      <w:cols w:num="2" w:space="1174" w:equalWidth="0">
        <w:col w:w="4748" w:space="1174"/>
        <w:col w:w="47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832"/>
    <w:rsid w:val="000B1D62"/>
    <w:rsid w:val="00584E3F"/>
    <w:rsid w:val="006A14DA"/>
    <w:rsid w:val="006D7DF7"/>
    <w:rsid w:val="00823832"/>
    <w:rsid w:val="00851272"/>
    <w:rsid w:val="00E7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92D5F"/>
  <w15:docId w15:val="{4849DC29-5613-49BB-92F9-465B9DD5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14"/>
      <w:ind w:left="110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1177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Eduardo González González</cp:lastModifiedBy>
  <cp:revision>2</cp:revision>
  <dcterms:created xsi:type="dcterms:W3CDTF">2026-06-07T15:55:00Z</dcterms:created>
  <dcterms:modified xsi:type="dcterms:W3CDTF">2026-06-07T15:55:00Z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2026-06-07T00:00:00Z</vt:filetime>
  </property>
</Properties>
</file>