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058824" w14:textId="77777777" w:rsidR="00FA31D6" w:rsidRDefault="00FA31D6" w:rsidP="00FA31D6">
      <w:pPr>
        <w:jc w:val="both"/>
        <w:rPr>
          <w:rFonts w:cstheme="minorHAnsi"/>
          <w:b/>
          <w:sz w:val="28"/>
          <w:szCs w:val="20"/>
        </w:rPr>
      </w:pPr>
    </w:p>
    <w:tbl>
      <w:tblPr>
        <w:tblStyle w:val="Tablaconcuadrcula"/>
        <w:tblW w:w="5000" w:type="pct"/>
        <w:tblInd w:w="0" w:type="dxa"/>
        <w:tblLook w:val="04A0" w:firstRow="1" w:lastRow="0" w:firstColumn="1" w:lastColumn="0" w:noHBand="0" w:noVBand="1"/>
      </w:tblPr>
      <w:tblGrid>
        <w:gridCol w:w="756"/>
        <w:gridCol w:w="234"/>
        <w:gridCol w:w="2489"/>
        <w:gridCol w:w="2037"/>
        <w:gridCol w:w="1147"/>
        <w:gridCol w:w="1831"/>
      </w:tblGrid>
      <w:tr w:rsidR="00D95016" w:rsidRPr="00181E29" w14:paraId="2710BECF" w14:textId="77777777" w:rsidTr="00C13592">
        <w:trPr>
          <w:trHeight w:val="426"/>
        </w:trPr>
        <w:tc>
          <w:tcPr>
            <w:tcW w:w="445" w:type="pct"/>
            <w:vMerge w:val="restart"/>
            <w:vAlign w:val="center"/>
          </w:tcPr>
          <w:p w14:paraId="6AA5D06E" w14:textId="77777777" w:rsidR="00D95016" w:rsidRPr="00181E29" w:rsidRDefault="00D95016" w:rsidP="00213984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noProof/>
                <w:lang w:eastAsia="es-ES"/>
              </w:rPr>
              <w:drawing>
                <wp:inline distT="0" distB="0" distL="0" distR="0" wp14:anchorId="485FD5B9" wp14:editId="1F96E450">
                  <wp:extent cx="333375" cy="514350"/>
                  <wp:effectExtent l="0" t="0" r="9525" b="0"/>
                  <wp:docPr id="5" name="Imagen 5" descr="marcas-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0" descr="marcas-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380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pct"/>
            <w:gridSpan w:val="2"/>
            <w:vMerge w:val="restart"/>
            <w:vAlign w:val="center"/>
          </w:tcPr>
          <w:p w14:paraId="7639EAE4" w14:textId="77777777" w:rsidR="00D95016" w:rsidRPr="00181E29" w:rsidRDefault="00D95016" w:rsidP="00213984">
            <w:pPr>
              <w:suppressAutoHyphens/>
              <w:rPr>
                <w:rFonts w:cs="Calibri"/>
                <w:b/>
                <w:color w:val="000000"/>
              </w:rPr>
            </w:pPr>
            <w:r w:rsidRPr="00181E29">
              <w:rPr>
                <w:rFonts w:cs="Calibri"/>
                <w:b/>
                <w:color w:val="000000"/>
              </w:rPr>
              <w:t>Ayuntamiento de Los Realejos</w:t>
            </w:r>
          </w:p>
          <w:p w14:paraId="26F5325A" w14:textId="77777777" w:rsidR="00D95016" w:rsidRPr="00181E29" w:rsidRDefault="00D95016" w:rsidP="00213984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</w:rPr>
              <w:t>Avenida de Canarias, 6 - 38410 – Los Realejos</w:t>
            </w:r>
          </w:p>
          <w:p w14:paraId="2799748C" w14:textId="77777777" w:rsidR="00D95016" w:rsidRPr="00181E29" w:rsidRDefault="00D95016" w:rsidP="00213984">
            <w:pPr>
              <w:suppressAutoHyphens/>
              <w:rPr>
                <w:rFonts w:cs="Calibri"/>
                <w:color w:val="000000"/>
                <w:sz w:val="14"/>
              </w:rPr>
            </w:pP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8"/>
            </w:r>
            <w:r w:rsidRPr="00181E29">
              <w:rPr>
                <w:rFonts w:cs="Calibri"/>
                <w:color w:val="000000"/>
                <w:sz w:val="14"/>
              </w:rPr>
              <w:t xml:space="preserve"> 922346234 – 010  </w:t>
            </w:r>
            <w:r w:rsidRPr="00181E29">
              <w:rPr>
                <w:rFonts w:cs="Calibri"/>
                <w:color w:val="000000"/>
                <w:sz w:val="14"/>
                <w:szCs w:val="14"/>
              </w:rPr>
              <w:sym w:font="Wingdings" w:char="F02A"/>
            </w:r>
            <w:r w:rsidRPr="00181E29">
              <w:rPr>
                <w:rFonts w:cs="Calibri"/>
                <w:color w:val="000000"/>
                <w:sz w:val="14"/>
              </w:rPr>
              <w:t xml:space="preserve"> </w:t>
            </w:r>
            <w:r w:rsidRPr="00181E29">
              <w:rPr>
                <w:rFonts w:cs="Calibri"/>
                <w:sz w:val="14"/>
              </w:rPr>
              <w:t>alcaldia</w:t>
            </w:r>
            <w:r w:rsidRPr="00181E29">
              <w:rPr>
                <w:rFonts w:cs="Calibri"/>
                <w:color w:val="002060"/>
                <w:sz w:val="14"/>
              </w:rPr>
              <w:t xml:space="preserve">@losrealejos.es  </w:t>
            </w:r>
          </w:p>
          <w:p w14:paraId="4518EE22" w14:textId="77777777" w:rsidR="00D95016" w:rsidRPr="00181E29" w:rsidRDefault="00D95016" w:rsidP="00213984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sz w:val="14"/>
              </w:rPr>
              <w:t>http://www.losrealejos.es | https://sede.losrealejos.es</w:t>
            </w:r>
          </w:p>
        </w:tc>
        <w:tc>
          <w:tcPr>
            <w:tcW w:w="1278" w:type="pct"/>
            <w:shd w:val="clear" w:color="auto" w:fill="365F91" w:themeFill="accent1" w:themeFillShade="BF"/>
            <w:vAlign w:val="center"/>
          </w:tcPr>
          <w:p w14:paraId="68746EEF" w14:textId="77777777" w:rsidR="00D95016" w:rsidRPr="00181E29" w:rsidRDefault="00D95016" w:rsidP="00213984">
            <w:pPr>
              <w:suppressAutoHyphens/>
              <w:jc w:val="center"/>
              <w:rPr>
                <w:rFonts w:cs="Calibri"/>
                <w:b/>
                <w:color w:val="365F91" w:themeColor="accent1" w:themeShade="BF"/>
              </w:rPr>
            </w:pPr>
            <w:r w:rsidRPr="00181E29">
              <w:rPr>
                <w:rFonts w:cs="Calibri"/>
                <w:b/>
                <w:color w:val="FFFFFF"/>
                <w:sz w:val="32"/>
              </w:rPr>
              <w:t>TRANSP.005</w:t>
            </w:r>
          </w:p>
        </w:tc>
        <w:tc>
          <w:tcPr>
            <w:tcW w:w="675" w:type="pct"/>
            <w:shd w:val="clear" w:color="auto" w:fill="F2F2F2"/>
            <w:vAlign w:val="center"/>
          </w:tcPr>
          <w:p w14:paraId="55D0A5D5" w14:textId="77777777" w:rsidR="00D95016" w:rsidRPr="00181E29" w:rsidRDefault="00D95016" w:rsidP="00213984">
            <w:pPr>
              <w:suppressAutoHyphens/>
              <w:rPr>
                <w:rFonts w:cs="Calibri"/>
                <w:b/>
              </w:rPr>
            </w:pPr>
            <w:r w:rsidRPr="00181E29">
              <w:rPr>
                <w:rFonts w:cs="Calibri"/>
                <w:b/>
              </w:rPr>
              <w:t>Anualidad</w:t>
            </w:r>
          </w:p>
        </w:tc>
        <w:tc>
          <w:tcPr>
            <w:tcW w:w="841" w:type="pct"/>
            <w:vAlign w:val="center"/>
          </w:tcPr>
          <w:p w14:paraId="4076C282" w14:textId="3A590D17" w:rsidR="00D95016" w:rsidRPr="00181E29" w:rsidRDefault="00D95016" w:rsidP="00213984">
            <w:pPr>
              <w:suppressAutoHyphens/>
              <w:jc w:val="center"/>
              <w:rPr>
                <w:rFonts w:cs="Calibri"/>
              </w:rPr>
            </w:pPr>
            <w:r w:rsidRPr="00181E29">
              <w:rPr>
                <w:rFonts w:cs="Calibri"/>
                <w:b/>
                <w:color w:val="002060"/>
                <w:sz w:val="36"/>
                <w:szCs w:val="14"/>
              </w:rPr>
              <w:t>2022</w:t>
            </w:r>
            <w:r w:rsidR="002C492B">
              <w:rPr>
                <w:rFonts w:cs="Calibri"/>
                <w:b/>
                <w:color w:val="002060"/>
                <w:sz w:val="36"/>
                <w:szCs w:val="14"/>
              </w:rPr>
              <w:t>/2023</w:t>
            </w:r>
          </w:p>
        </w:tc>
      </w:tr>
      <w:tr w:rsidR="00D95016" w:rsidRPr="00181E29" w14:paraId="2CA6A382" w14:textId="77777777" w:rsidTr="00C13592">
        <w:trPr>
          <w:trHeight w:val="417"/>
        </w:trPr>
        <w:tc>
          <w:tcPr>
            <w:tcW w:w="445" w:type="pct"/>
            <w:vMerge/>
            <w:tcBorders>
              <w:bottom w:val="single" w:sz="4" w:space="0" w:color="auto"/>
            </w:tcBorders>
            <w:vAlign w:val="center"/>
          </w:tcPr>
          <w:p w14:paraId="4874CCE9" w14:textId="77777777" w:rsidR="00D95016" w:rsidRPr="00181E29" w:rsidRDefault="00D95016" w:rsidP="00213984">
            <w:pPr>
              <w:suppressAutoHyphens/>
              <w:rPr>
                <w:rFonts w:cs="Calibri"/>
                <w:noProof/>
              </w:rPr>
            </w:pPr>
          </w:p>
        </w:tc>
        <w:tc>
          <w:tcPr>
            <w:tcW w:w="1761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3E5EBF3" w14:textId="77777777" w:rsidR="00D95016" w:rsidRPr="00181E29" w:rsidRDefault="00D95016" w:rsidP="00213984">
            <w:pPr>
              <w:suppressAutoHyphens/>
              <w:rPr>
                <w:rFonts w:cs="Calibri"/>
                <w:b/>
                <w:color w:val="000000"/>
              </w:rPr>
            </w:pPr>
          </w:p>
        </w:tc>
        <w:tc>
          <w:tcPr>
            <w:tcW w:w="2794" w:type="pct"/>
            <w:gridSpan w:val="3"/>
            <w:tcBorders>
              <w:bottom w:val="single" w:sz="4" w:space="0" w:color="auto"/>
            </w:tcBorders>
            <w:vAlign w:val="center"/>
          </w:tcPr>
          <w:p w14:paraId="669992EE" w14:textId="77777777" w:rsidR="00D95016" w:rsidRPr="00181E29" w:rsidRDefault="00D95016" w:rsidP="00213984">
            <w:pPr>
              <w:suppressAutoHyphens/>
              <w:jc w:val="center"/>
              <w:rPr>
                <w:rFonts w:cs="Calibri"/>
                <w:noProof/>
              </w:rPr>
            </w:pPr>
            <w:r w:rsidRPr="00181E29">
              <w:rPr>
                <w:rFonts w:cs="Calibri"/>
                <w:b/>
                <w:color w:val="000000"/>
                <w:sz w:val="28"/>
              </w:rPr>
              <w:t>Portal de Transparencia</w:t>
            </w:r>
          </w:p>
        </w:tc>
      </w:tr>
      <w:tr w:rsidR="00D95016" w:rsidRPr="00181E29" w14:paraId="6FF32F63" w14:textId="77777777" w:rsidTr="00213984">
        <w:trPr>
          <w:trHeight w:val="56"/>
        </w:trPr>
        <w:tc>
          <w:tcPr>
            <w:tcW w:w="5000" w:type="pct"/>
            <w:gridSpan w:val="6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0FDB6D0C" w14:textId="77777777" w:rsidR="00D95016" w:rsidRPr="00181E29" w:rsidRDefault="00D95016" w:rsidP="00213984">
            <w:pPr>
              <w:suppressAutoHyphens/>
              <w:rPr>
                <w:rFonts w:cs="Calibri"/>
                <w:sz w:val="2"/>
                <w:szCs w:val="2"/>
              </w:rPr>
            </w:pPr>
          </w:p>
        </w:tc>
      </w:tr>
      <w:tr w:rsidR="00D95016" w:rsidRPr="00181E29" w14:paraId="527314AF" w14:textId="77777777" w:rsidTr="00C13592">
        <w:trPr>
          <w:trHeight w:val="180"/>
        </w:trPr>
        <w:tc>
          <w:tcPr>
            <w:tcW w:w="662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DD47C" w14:textId="77777777" w:rsidR="00D95016" w:rsidRPr="00181E29" w:rsidRDefault="00D95016" w:rsidP="00213984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Código</w:t>
            </w:r>
          </w:p>
        </w:tc>
        <w:tc>
          <w:tcPr>
            <w:tcW w:w="4338" w:type="pct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37D8C11" w14:textId="77777777" w:rsidR="00D95016" w:rsidRPr="00181E29" w:rsidRDefault="00D95016" w:rsidP="00213984">
            <w:pPr>
              <w:jc w:val="center"/>
              <w:rPr>
                <w:rFonts w:cs="Calibri"/>
                <w:b/>
                <w:szCs w:val="28"/>
              </w:rPr>
            </w:pPr>
            <w:r w:rsidRPr="00181E29">
              <w:rPr>
                <w:rFonts w:cs="Calibri"/>
                <w:b/>
                <w:szCs w:val="28"/>
              </w:rPr>
              <w:t>Descripción del apartado</w:t>
            </w:r>
          </w:p>
        </w:tc>
      </w:tr>
      <w:tr w:rsidR="00D95016" w:rsidRPr="00181E29" w14:paraId="4BF31B01" w14:textId="77777777" w:rsidTr="00C13592">
        <w:trPr>
          <w:trHeight w:val="762"/>
        </w:trPr>
        <w:tc>
          <w:tcPr>
            <w:tcW w:w="662" w:type="pct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3ED535F" w14:textId="70B82941" w:rsidR="00D95016" w:rsidRPr="00181E29" w:rsidRDefault="00D95016" w:rsidP="00213984">
            <w:pPr>
              <w:jc w:val="center"/>
              <w:rPr>
                <w:rFonts w:cs="Calibri"/>
                <w:b/>
                <w:color w:val="002060"/>
                <w:sz w:val="32"/>
              </w:rPr>
            </w:pPr>
            <w:r>
              <w:rPr>
                <w:rFonts w:cs="Calibri"/>
                <w:b/>
                <w:color w:val="002060"/>
                <w:sz w:val="32"/>
              </w:rPr>
              <w:t>2004</w:t>
            </w:r>
          </w:p>
        </w:tc>
        <w:tc>
          <w:tcPr>
            <w:tcW w:w="4338" w:type="pct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A41629" w14:textId="6FB3342F" w:rsidR="00D95016" w:rsidRPr="009A7DDB" w:rsidRDefault="00D95016" w:rsidP="00D95016">
            <w:pPr>
              <w:jc w:val="center"/>
              <w:rPr>
                <w:rFonts w:cs="Calibri"/>
                <w:b/>
                <w:color w:val="002060"/>
                <w:sz w:val="28"/>
              </w:rPr>
            </w:pPr>
            <w:r>
              <w:rPr>
                <w:rFonts w:cs="Calibri"/>
                <w:b/>
                <w:color w:val="002060"/>
                <w:sz w:val="28"/>
              </w:rPr>
              <w:t>Importe, objetivo o finalidad y partido político beneficiario.</w:t>
            </w:r>
          </w:p>
        </w:tc>
      </w:tr>
    </w:tbl>
    <w:p w14:paraId="1325A275" w14:textId="77777777" w:rsidR="00D95016" w:rsidRDefault="00D95016" w:rsidP="00FA31D6">
      <w:pPr>
        <w:jc w:val="both"/>
        <w:rPr>
          <w:rFonts w:cstheme="minorHAnsi"/>
          <w:b/>
          <w:sz w:val="28"/>
          <w:szCs w:val="20"/>
        </w:rPr>
      </w:pPr>
    </w:p>
    <w:p w14:paraId="1F12484A" w14:textId="16D04A03" w:rsidR="00C13592" w:rsidRPr="00400CBF" w:rsidRDefault="00C13592" w:rsidP="00C13592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28"/>
          <w:szCs w:val="28"/>
        </w:rPr>
      </w:pPr>
      <w:r w:rsidRPr="00400CBF">
        <w:rPr>
          <w:rFonts w:ascii="Calibri" w:hAnsi="Calibri" w:cs="Calibri"/>
          <w:b/>
          <w:color w:val="002060"/>
          <w:sz w:val="28"/>
          <w:szCs w:val="28"/>
        </w:rPr>
        <w:t>Ejercicio 2022:</w:t>
      </w:r>
    </w:p>
    <w:p w14:paraId="60E8F14E" w14:textId="6B564CF3" w:rsidR="00C13592" w:rsidRDefault="00C13592" w:rsidP="00C13592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</w:rPr>
        <w:t>Asignación de dotación económica a los grupos políticos municipales:</w:t>
      </w:r>
    </w:p>
    <w:p w14:paraId="06685374" w14:textId="16EEE723" w:rsidR="00C13592" w:rsidRDefault="00400CBF" w:rsidP="00C13592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*</w:t>
      </w:r>
      <w:r w:rsidR="00C13592" w:rsidRPr="00C13592">
        <w:rPr>
          <w:rFonts w:ascii="Calibri" w:hAnsi="Calibri" w:cs="Calibri"/>
          <w:sz w:val="20"/>
          <w:szCs w:val="20"/>
        </w:rPr>
        <w:t>V76588094</w:t>
      </w:r>
      <w:r w:rsidR="00C13592">
        <w:rPr>
          <w:rFonts w:ascii="Calibri" w:hAnsi="Calibri" w:cs="Calibri"/>
          <w:sz w:val="20"/>
          <w:szCs w:val="20"/>
        </w:rPr>
        <w:t>:</w:t>
      </w:r>
      <w:r w:rsidR="00C13592" w:rsidRPr="00C13592">
        <w:rPr>
          <w:rFonts w:ascii="Calibri" w:hAnsi="Calibri" w:cs="Calibri"/>
          <w:sz w:val="20"/>
          <w:szCs w:val="20"/>
        </w:rPr>
        <w:t xml:space="preserve"> GRUPO MUNICIPAL PARTIDO POPULAR AYTO</w:t>
      </w:r>
      <w:r>
        <w:rPr>
          <w:rFonts w:ascii="Calibri" w:hAnsi="Calibri" w:cs="Calibri"/>
          <w:sz w:val="20"/>
          <w:szCs w:val="20"/>
        </w:rPr>
        <w:t>.</w:t>
      </w:r>
      <w:r w:rsidR="00C13592" w:rsidRPr="00C13592">
        <w:rPr>
          <w:rFonts w:ascii="Calibri" w:hAnsi="Calibri" w:cs="Calibri"/>
          <w:sz w:val="20"/>
          <w:szCs w:val="20"/>
        </w:rPr>
        <w:t xml:space="preserve"> DE LOS REALEJOS:</w:t>
      </w:r>
      <w:r w:rsidR="00C13592">
        <w:rPr>
          <w:rFonts w:ascii="Calibri" w:hAnsi="Calibri" w:cs="Calibri"/>
          <w:sz w:val="20"/>
          <w:szCs w:val="20"/>
        </w:rPr>
        <w:t xml:space="preserve"> </w:t>
      </w:r>
      <w:r w:rsidR="00C13592" w:rsidRPr="00C13592">
        <w:rPr>
          <w:rFonts w:ascii="Calibri" w:hAnsi="Calibri" w:cs="Calibri"/>
          <w:b/>
          <w:sz w:val="20"/>
          <w:szCs w:val="20"/>
        </w:rPr>
        <w:t>34.698,67 euros.</w:t>
      </w:r>
    </w:p>
    <w:p w14:paraId="0934D4B4" w14:textId="561C422C" w:rsidR="00C13592" w:rsidRDefault="00C13592" w:rsidP="00C13592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</w:t>
      </w:r>
      <w:r w:rsidR="00400CBF">
        <w:rPr>
          <w:rFonts w:ascii="Calibri" w:hAnsi="Calibri" w:cs="Calibri"/>
          <w:sz w:val="20"/>
          <w:szCs w:val="20"/>
        </w:rPr>
        <w:t xml:space="preserve">V76595917: GRUPO MUNICIPAL PSC-PSOE AYTO. DE LOS REALEJOS: </w:t>
      </w:r>
      <w:r w:rsidR="00400CBF" w:rsidRPr="00400CBF">
        <w:rPr>
          <w:rFonts w:ascii="Calibri" w:hAnsi="Calibri" w:cs="Calibri"/>
          <w:b/>
          <w:sz w:val="20"/>
          <w:szCs w:val="20"/>
        </w:rPr>
        <w:t>15.600,00 euros.</w:t>
      </w:r>
    </w:p>
    <w:p w14:paraId="1523648F" w14:textId="4B8FA02B" w:rsidR="00400CBF" w:rsidRPr="00400CBF" w:rsidRDefault="00400CBF" w:rsidP="00C13592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*V76809367: GRUPO MUNICIPAL MIXMO CCA-PNC AYTO. DE LOS REALEJOS: </w:t>
      </w:r>
      <w:r>
        <w:rPr>
          <w:rFonts w:ascii="Calibri" w:hAnsi="Calibri" w:cs="Calibri"/>
          <w:b/>
          <w:sz w:val="20"/>
          <w:szCs w:val="20"/>
        </w:rPr>
        <w:t>7.920,00 euros.</w:t>
      </w:r>
    </w:p>
    <w:p w14:paraId="4920EFB1" w14:textId="7C081381" w:rsidR="00C13592" w:rsidRPr="00400CBF" w:rsidRDefault="00C13592" w:rsidP="00C13592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color w:val="002060"/>
          <w:sz w:val="28"/>
          <w:szCs w:val="28"/>
        </w:rPr>
      </w:pPr>
      <w:r w:rsidRPr="00400CBF">
        <w:rPr>
          <w:rFonts w:ascii="Calibri" w:hAnsi="Calibri" w:cs="Calibri"/>
          <w:b/>
          <w:color w:val="002060"/>
          <w:sz w:val="28"/>
          <w:szCs w:val="28"/>
        </w:rPr>
        <w:t xml:space="preserve">A </w:t>
      </w:r>
      <w:r w:rsidR="00807908">
        <w:rPr>
          <w:rFonts w:ascii="Calibri" w:hAnsi="Calibri" w:cs="Calibri"/>
          <w:b/>
          <w:color w:val="002060"/>
          <w:sz w:val="28"/>
          <w:szCs w:val="28"/>
        </w:rPr>
        <w:t>30</w:t>
      </w:r>
      <w:r w:rsidRPr="00400CBF">
        <w:rPr>
          <w:rFonts w:ascii="Calibri" w:hAnsi="Calibri" w:cs="Calibri"/>
          <w:b/>
          <w:color w:val="002060"/>
          <w:sz w:val="28"/>
          <w:szCs w:val="28"/>
        </w:rPr>
        <w:t xml:space="preserve"> de </w:t>
      </w:r>
      <w:r w:rsidR="00807908">
        <w:rPr>
          <w:rFonts w:ascii="Calibri" w:hAnsi="Calibri" w:cs="Calibri"/>
          <w:b/>
          <w:color w:val="002060"/>
          <w:sz w:val="28"/>
          <w:szCs w:val="28"/>
        </w:rPr>
        <w:t>junio</w:t>
      </w:r>
      <w:r w:rsidRPr="00400CBF">
        <w:rPr>
          <w:rFonts w:ascii="Calibri" w:hAnsi="Calibri" w:cs="Calibri"/>
          <w:b/>
          <w:color w:val="002060"/>
          <w:sz w:val="28"/>
          <w:szCs w:val="28"/>
        </w:rPr>
        <w:t xml:space="preserve"> de 2023:</w:t>
      </w:r>
      <w:r w:rsidR="00807908">
        <w:rPr>
          <w:rFonts w:ascii="Calibri" w:hAnsi="Calibri" w:cs="Calibri"/>
          <w:b/>
          <w:color w:val="002060"/>
          <w:sz w:val="28"/>
          <w:szCs w:val="28"/>
        </w:rPr>
        <w:t xml:space="preserve"> (6 meses)</w:t>
      </w:r>
    </w:p>
    <w:p w14:paraId="7AB97753" w14:textId="77777777" w:rsidR="00400CBF" w:rsidRDefault="00400CBF" w:rsidP="00400CBF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color w:val="002060"/>
          <w:sz w:val="24"/>
          <w:szCs w:val="24"/>
        </w:rPr>
      </w:pPr>
      <w:r>
        <w:rPr>
          <w:rFonts w:ascii="Calibri" w:hAnsi="Calibri" w:cs="Calibri"/>
          <w:color w:val="002060"/>
          <w:sz w:val="24"/>
          <w:szCs w:val="24"/>
        </w:rPr>
        <w:t>Asignación de dotación económica a los grupos políticos municipales:</w:t>
      </w:r>
    </w:p>
    <w:p w14:paraId="382399AC" w14:textId="137DF44E" w:rsidR="00400CBF" w:rsidRDefault="00400CBF" w:rsidP="00400CBF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4"/>
          <w:szCs w:val="24"/>
        </w:rPr>
        <w:t>*</w:t>
      </w:r>
      <w:r w:rsidRPr="00C13592">
        <w:rPr>
          <w:rFonts w:ascii="Calibri" w:hAnsi="Calibri" w:cs="Calibri"/>
          <w:sz w:val="20"/>
          <w:szCs w:val="20"/>
        </w:rPr>
        <w:t>V76588094</w:t>
      </w:r>
      <w:r>
        <w:rPr>
          <w:rFonts w:ascii="Calibri" w:hAnsi="Calibri" w:cs="Calibri"/>
          <w:sz w:val="20"/>
          <w:szCs w:val="20"/>
        </w:rPr>
        <w:t>:</w:t>
      </w:r>
      <w:r w:rsidRPr="00C13592">
        <w:rPr>
          <w:rFonts w:ascii="Calibri" w:hAnsi="Calibri" w:cs="Calibri"/>
          <w:sz w:val="20"/>
          <w:szCs w:val="20"/>
        </w:rPr>
        <w:t xml:space="preserve"> GRUPO MUNICIPAL PARTIDO POPULAR AYTO</w:t>
      </w:r>
      <w:r>
        <w:rPr>
          <w:rFonts w:ascii="Calibri" w:hAnsi="Calibri" w:cs="Calibri"/>
          <w:sz w:val="20"/>
          <w:szCs w:val="20"/>
        </w:rPr>
        <w:t>.</w:t>
      </w:r>
      <w:r w:rsidRPr="00C13592">
        <w:rPr>
          <w:rFonts w:ascii="Calibri" w:hAnsi="Calibri" w:cs="Calibri"/>
          <w:sz w:val="20"/>
          <w:szCs w:val="20"/>
        </w:rPr>
        <w:t xml:space="preserve"> DE LOS REALEJOS: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b/>
          <w:sz w:val="20"/>
          <w:szCs w:val="20"/>
        </w:rPr>
        <w:t>17</w:t>
      </w:r>
      <w:r w:rsidRPr="00C13592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>400</w:t>
      </w:r>
      <w:r w:rsidRPr="00C13592">
        <w:rPr>
          <w:rFonts w:ascii="Calibri" w:hAnsi="Calibri" w:cs="Calibri"/>
          <w:b/>
          <w:sz w:val="20"/>
          <w:szCs w:val="20"/>
        </w:rPr>
        <w:t>,</w:t>
      </w:r>
      <w:r>
        <w:rPr>
          <w:rFonts w:ascii="Calibri" w:hAnsi="Calibri" w:cs="Calibri"/>
          <w:b/>
          <w:sz w:val="20"/>
          <w:szCs w:val="20"/>
        </w:rPr>
        <w:t>00</w:t>
      </w:r>
      <w:r w:rsidRPr="00C13592">
        <w:rPr>
          <w:rFonts w:ascii="Calibri" w:hAnsi="Calibri" w:cs="Calibri"/>
          <w:b/>
          <w:sz w:val="20"/>
          <w:szCs w:val="20"/>
        </w:rPr>
        <w:t xml:space="preserve"> euros.</w:t>
      </w:r>
    </w:p>
    <w:p w14:paraId="48CB3253" w14:textId="536216A5" w:rsidR="00400CBF" w:rsidRDefault="00400CBF" w:rsidP="00400CBF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 V76595917: GRUPO MUNICIPAL PSC-PSOE AYTO. DE LOS REALEJOS: </w:t>
      </w:r>
      <w:r>
        <w:rPr>
          <w:rFonts w:ascii="Calibri" w:hAnsi="Calibri" w:cs="Calibri"/>
          <w:b/>
          <w:sz w:val="20"/>
          <w:szCs w:val="20"/>
        </w:rPr>
        <w:t>7</w:t>
      </w:r>
      <w:r w:rsidRPr="00400CBF">
        <w:rPr>
          <w:rFonts w:ascii="Calibri" w:hAnsi="Calibri" w:cs="Calibri"/>
          <w:b/>
          <w:sz w:val="20"/>
          <w:szCs w:val="20"/>
        </w:rPr>
        <w:t>.</w:t>
      </w:r>
      <w:r>
        <w:rPr>
          <w:rFonts w:ascii="Calibri" w:hAnsi="Calibri" w:cs="Calibri"/>
          <w:b/>
          <w:sz w:val="20"/>
          <w:szCs w:val="20"/>
        </w:rPr>
        <w:t>8</w:t>
      </w:r>
      <w:r w:rsidRPr="00400CBF">
        <w:rPr>
          <w:rFonts w:ascii="Calibri" w:hAnsi="Calibri" w:cs="Calibri"/>
          <w:b/>
          <w:sz w:val="20"/>
          <w:szCs w:val="20"/>
        </w:rPr>
        <w:t>00,00 euros.</w:t>
      </w:r>
    </w:p>
    <w:p w14:paraId="36568800" w14:textId="4424A506" w:rsidR="00400CBF" w:rsidRPr="00400CBF" w:rsidRDefault="00400CBF" w:rsidP="00400CBF">
      <w:pPr>
        <w:tabs>
          <w:tab w:val="left" w:pos="142"/>
          <w:tab w:val="left" w:pos="8820"/>
        </w:tabs>
        <w:ind w:right="-81"/>
        <w:jc w:val="both"/>
        <w:outlineLvl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*V76809367: GRUPO MUNICIPAL MIXMO CCA-PNC AYTO. DE LOS REALEJOS: </w:t>
      </w:r>
      <w:r>
        <w:rPr>
          <w:rFonts w:ascii="Calibri" w:hAnsi="Calibri" w:cs="Calibri"/>
          <w:b/>
          <w:sz w:val="20"/>
          <w:szCs w:val="20"/>
        </w:rPr>
        <w:t>3.960,00 euros.</w:t>
      </w:r>
    </w:p>
    <w:p w14:paraId="25D62019" w14:textId="77777777" w:rsidR="00D95016" w:rsidRDefault="00D95016" w:rsidP="00FA31D6">
      <w:pPr>
        <w:jc w:val="both"/>
        <w:rPr>
          <w:rFonts w:cstheme="minorHAnsi"/>
          <w:b/>
          <w:sz w:val="28"/>
          <w:szCs w:val="20"/>
        </w:rPr>
      </w:pPr>
    </w:p>
    <w:p w14:paraId="229A1E66" w14:textId="77777777" w:rsidR="00D95016" w:rsidRDefault="00D95016" w:rsidP="00FA31D6">
      <w:pPr>
        <w:jc w:val="both"/>
        <w:rPr>
          <w:rFonts w:cstheme="minorHAnsi"/>
          <w:b/>
          <w:sz w:val="28"/>
          <w:szCs w:val="20"/>
        </w:rPr>
      </w:pPr>
    </w:p>
    <w:sectPr w:rsidR="00D95016" w:rsidSect="00BB4EBB">
      <w:headerReference w:type="default" r:id="rId8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8BDACF" w14:textId="77777777" w:rsidR="00BB4EBB" w:rsidRDefault="00BB4EBB" w:rsidP="005A261C">
      <w:pPr>
        <w:spacing w:after="0" w:line="240" w:lineRule="auto"/>
      </w:pPr>
      <w:r>
        <w:separator/>
      </w:r>
    </w:p>
  </w:endnote>
  <w:endnote w:type="continuationSeparator" w:id="0">
    <w:p w14:paraId="4395B33D" w14:textId="77777777" w:rsidR="00BB4EBB" w:rsidRDefault="00BB4EBB" w:rsidP="005A2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62E79F" w14:textId="77777777" w:rsidR="00BB4EBB" w:rsidRDefault="00BB4EBB" w:rsidP="005A261C">
      <w:pPr>
        <w:spacing w:after="0" w:line="240" w:lineRule="auto"/>
      </w:pPr>
      <w:r>
        <w:separator/>
      </w:r>
    </w:p>
  </w:footnote>
  <w:footnote w:type="continuationSeparator" w:id="0">
    <w:p w14:paraId="795DE26A" w14:textId="77777777" w:rsidR="00BB4EBB" w:rsidRDefault="00BB4EBB" w:rsidP="005A2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050E3" w14:textId="77777777" w:rsidR="005A261C" w:rsidRDefault="00FA31D6">
    <w:pPr>
      <w:pStyle w:val="Encabezado"/>
    </w:pPr>
    <w:r w:rsidRPr="00FA31D6">
      <w:rPr>
        <w:noProof/>
        <w:lang w:eastAsia="es-ES"/>
      </w:rPr>
      <w:drawing>
        <wp:anchor distT="0" distB="0" distL="114300" distR="114300" simplePos="0" relativeHeight="251657216" behindDoc="0" locked="0" layoutInCell="1" allowOverlap="1" wp14:anchorId="739528FC" wp14:editId="3C523532">
          <wp:simplePos x="0" y="0"/>
          <wp:positionH relativeFrom="column">
            <wp:posOffset>-3810</wp:posOffset>
          </wp:positionH>
          <wp:positionV relativeFrom="paragraph">
            <wp:posOffset>-278130</wp:posOffset>
          </wp:positionV>
          <wp:extent cx="2200275" cy="800100"/>
          <wp:effectExtent l="0" t="0" r="9525" b="0"/>
          <wp:wrapSquare wrapText="bothSides"/>
          <wp:docPr id="9" name="Imagen 9" descr="C:\Users\78614000T\Desktop\IMAG.-CORP.-HORI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78614000T\Desktop\IMAG.-CORP.-HORI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99BD2E1" w14:textId="77777777" w:rsidR="005A261C" w:rsidRDefault="005A261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B8709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44D2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040F3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25F31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04416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A45B8C"/>
    <w:multiLevelType w:val="hybridMultilevel"/>
    <w:tmpl w:val="B6A66BC8"/>
    <w:lvl w:ilvl="0" w:tplc="806A0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3B38C2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67FEE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2F39D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A60D8D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473CB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83FFF"/>
    <w:multiLevelType w:val="hybridMultilevel"/>
    <w:tmpl w:val="D4E26A40"/>
    <w:lvl w:ilvl="0" w:tplc="806A0ABA">
      <w:start w:val="1"/>
      <w:numFmt w:val="decimal"/>
      <w:lvlText w:val="%1."/>
      <w:lvlJc w:val="left"/>
      <w:pPr>
        <w:ind w:left="720" w:hanging="360"/>
      </w:pPr>
      <w:rPr>
        <w:rFonts w:cs="Arial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905D6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C467AEB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0646D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74F56FA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304E3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5E2CF7"/>
    <w:multiLevelType w:val="hybridMultilevel"/>
    <w:tmpl w:val="C2F8471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956298">
    <w:abstractNumId w:val="5"/>
  </w:num>
  <w:num w:numId="2" w16cid:durableId="1822823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0252914">
    <w:abstractNumId w:val="17"/>
  </w:num>
  <w:num w:numId="4" w16cid:durableId="1206410715">
    <w:abstractNumId w:val="10"/>
  </w:num>
  <w:num w:numId="5" w16cid:durableId="229929727">
    <w:abstractNumId w:val="15"/>
  </w:num>
  <w:num w:numId="6" w16cid:durableId="368383276">
    <w:abstractNumId w:val="0"/>
  </w:num>
  <w:num w:numId="7" w16cid:durableId="1973901539">
    <w:abstractNumId w:val="1"/>
  </w:num>
  <w:num w:numId="8" w16cid:durableId="2117944179">
    <w:abstractNumId w:val="6"/>
  </w:num>
  <w:num w:numId="9" w16cid:durableId="52970720">
    <w:abstractNumId w:val="12"/>
  </w:num>
  <w:num w:numId="10" w16cid:durableId="1351953631">
    <w:abstractNumId w:val="2"/>
  </w:num>
  <w:num w:numId="11" w16cid:durableId="980961188">
    <w:abstractNumId w:val="9"/>
  </w:num>
  <w:num w:numId="12" w16cid:durableId="617376337">
    <w:abstractNumId w:val="13"/>
  </w:num>
  <w:num w:numId="13" w16cid:durableId="1524198768">
    <w:abstractNumId w:val="3"/>
  </w:num>
  <w:num w:numId="14" w16cid:durableId="1830052678">
    <w:abstractNumId w:val="16"/>
  </w:num>
  <w:num w:numId="15" w16cid:durableId="14037172">
    <w:abstractNumId w:val="8"/>
  </w:num>
  <w:num w:numId="16" w16cid:durableId="1174565668">
    <w:abstractNumId w:val="4"/>
  </w:num>
  <w:num w:numId="17" w16cid:durableId="565840441">
    <w:abstractNumId w:val="7"/>
  </w:num>
  <w:num w:numId="18" w16cid:durableId="1599942891">
    <w:abstractNumId w:val="14"/>
  </w:num>
  <w:num w:numId="19" w16cid:durableId="2081053681">
    <w:abstractNumId w:val="5"/>
  </w:num>
  <w:num w:numId="20" w16cid:durableId="1627195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61C"/>
    <w:rsid w:val="00003A7D"/>
    <w:rsid w:val="00004458"/>
    <w:rsid w:val="000A3B72"/>
    <w:rsid w:val="000E477B"/>
    <w:rsid w:val="001C4615"/>
    <w:rsid w:val="00230348"/>
    <w:rsid w:val="00230BDF"/>
    <w:rsid w:val="00264793"/>
    <w:rsid w:val="002855BF"/>
    <w:rsid w:val="002907D1"/>
    <w:rsid w:val="002C492B"/>
    <w:rsid w:val="003A72F8"/>
    <w:rsid w:val="003B0569"/>
    <w:rsid w:val="00400CBF"/>
    <w:rsid w:val="005142CC"/>
    <w:rsid w:val="00533FF1"/>
    <w:rsid w:val="005A261C"/>
    <w:rsid w:val="00634523"/>
    <w:rsid w:val="0069742A"/>
    <w:rsid w:val="00807908"/>
    <w:rsid w:val="00865B90"/>
    <w:rsid w:val="009810F8"/>
    <w:rsid w:val="009911E1"/>
    <w:rsid w:val="009956FA"/>
    <w:rsid w:val="009A3ED8"/>
    <w:rsid w:val="009E33DF"/>
    <w:rsid w:val="00BB4EBB"/>
    <w:rsid w:val="00BE73C1"/>
    <w:rsid w:val="00C13592"/>
    <w:rsid w:val="00C618A8"/>
    <w:rsid w:val="00D95016"/>
    <w:rsid w:val="00F33B88"/>
    <w:rsid w:val="00FA2F46"/>
    <w:rsid w:val="00FA31D6"/>
    <w:rsid w:val="00FA7AAC"/>
    <w:rsid w:val="00FE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DA0547"/>
  <w15:docId w15:val="{3E9E819B-2D19-4CD0-8C09-7CDB4F100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61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A26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A261C"/>
    <w:rPr>
      <w:sz w:val="20"/>
      <w:szCs w:val="20"/>
    </w:rPr>
  </w:style>
  <w:style w:type="paragraph" w:styleId="Prrafodelista">
    <w:name w:val="List Paragraph"/>
    <w:basedOn w:val="Normal"/>
    <w:uiPriority w:val="34"/>
    <w:qFormat/>
    <w:rsid w:val="005A261C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A261C"/>
    <w:rPr>
      <w:sz w:val="16"/>
      <w:szCs w:val="16"/>
    </w:rPr>
  </w:style>
  <w:style w:type="table" w:styleId="Tablaconcuadrcula">
    <w:name w:val="Table Grid"/>
    <w:basedOn w:val="Tablanormal"/>
    <w:uiPriority w:val="39"/>
    <w:rsid w:val="005A261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A2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261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A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61C"/>
  </w:style>
  <w:style w:type="paragraph" w:styleId="Piedepgina">
    <w:name w:val="footer"/>
    <w:basedOn w:val="Normal"/>
    <w:link w:val="PiedepginaCar"/>
    <w:uiPriority w:val="99"/>
    <w:unhideWhenUsed/>
    <w:rsid w:val="005A26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260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Nuria Villar</dc:creator>
  <cp:lastModifiedBy>Eduardo Adminstrador</cp:lastModifiedBy>
  <cp:revision>7</cp:revision>
  <dcterms:created xsi:type="dcterms:W3CDTF">2023-10-08T13:30:00Z</dcterms:created>
  <dcterms:modified xsi:type="dcterms:W3CDTF">2024-02-01T19:14:00Z</dcterms:modified>
</cp:coreProperties>
</file>