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DDC6" w14:textId="298B9456" w:rsidR="003253AD" w:rsidRDefault="00917775">
      <w:pPr>
        <w:pStyle w:val="Ttulo2"/>
        <w:jc w:val="center"/>
        <w:rPr>
          <w:rFonts w:ascii="Arial" w:hAnsi="Arial"/>
        </w:rPr>
      </w:pPr>
      <w:r>
        <w:rPr>
          <w:rFonts w:ascii="Arial" w:hAnsi="Arial"/>
        </w:rPr>
        <w:t>Demografía</w:t>
      </w:r>
    </w:p>
    <w:p w14:paraId="1142CC86" w14:textId="77777777" w:rsidR="003253AD" w:rsidRDefault="00917775">
      <w:pPr>
        <w:pStyle w:val="Textoindependiente"/>
        <w:widowControl/>
        <w:spacing w:line="330" w:lineRule="atLeast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14:paraId="4AACF11E" w14:textId="77777777" w:rsidR="003253AD" w:rsidRDefault="00917775">
      <w:pPr>
        <w:pStyle w:val="Textoindependiente"/>
        <w:widowControl/>
        <w:spacing w:line="330" w:lineRule="atLeast"/>
        <w:jc w:val="both"/>
        <w:rPr>
          <w:rFonts w:ascii="Arial" w:hAnsi="Arial"/>
        </w:rPr>
      </w:pPr>
      <w:r>
        <w:rPr>
          <w:rFonts w:ascii="Arial" w:hAnsi="Arial"/>
          <w:sz w:val="21"/>
        </w:rPr>
        <w:tab/>
        <w:t xml:space="preserve">A 1 de enero de 2013 Los Realejos tenía un total de </w:t>
      </w:r>
      <w:r>
        <w:rPr>
          <w:rFonts w:ascii="Arial" w:hAnsi="Arial"/>
          <w:b/>
          <w:sz w:val="21"/>
        </w:rPr>
        <w:t>37.970 habitantes</w:t>
      </w:r>
      <w:r>
        <w:rPr>
          <w:rFonts w:ascii="Arial" w:hAnsi="Arial"/>
          <w:sz w:val="21"/>
        </w:rPr>
        <w:t>, ocupando el 7º puesto en número de habitantes tanto de la isla de Tenerife como de la provincia de Santa Cruz de Tenerife.</w:t>
      </w:r>
      <w:bookmarkStart w:id="0" w:name="cite_ref-ISTAC_20-0"/>
      <w:bookmarkEnd w:id="0"/>
    </w:p>
    <w:p w14:paraId="67AAEDD4" w14:textId="77777777" w:rsidR="003253AD" w:rsidRDefault="00917775">
      <w:pPr>
        <w:pStyle w:val="Textoindependiente"/>
        <w:widowControl/>
        <w:spacing w:line="330" w:lineRule="atLeast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 xml:space="preserve">La </w:t>
      </w:r>
      <w:r>
        <w:rPr>
          <w:rFonts w:ascii="Arial" w:hAnsi="Arial"/>
          <w:b/>
          <w:sz w:val="21"/>
        </w:rPr>
        <w:t xml:space="preserve">población relativa </w:t>
      </w:r>
      <w:r>
        <w:rPr>
          <w:rFonts w:ascii="Arial" w:hAnsi="Arial"/>
          <w:sz w:val="21"/>
        </w:rPr>
        <w:t xml:space="preserve">era de 665,09 </w:t>
      </w:r>
      <w:r>
        <w:rPr>
          <w:rFonts w:ascii="Arial" w:hAnsi="Arial"/>
          <w:sz w:val="21"/>
        </w:rPr>
        <w:t>hab./km².</w:t>
      </w:r>
    </w:p>
    <w:p w14:paraId="2372C75E" w14:textId="77777777" w:rsidR="003253AD" w:rsidRDefault="00917775">
      <w:pPr>
        <w:pStyle w:val="Textoindependiente"/>
        <w:widowControl/>
        <w:spacing w:line="330" w:lineRule="atLeast"/>
        <w:jc w:val="both"/>
        <w:rPr>
          <w:rFonts w:ascii="Arial" w:hAnsi="Arial"/>
        </w:rPr>
      </w:pPr>
      <w:r>
        <w:rPr>
          <w:rFonts w:ascii="Arial" w:hAnsi="Arial"/>
          <w:sz w:val="21"/>
        </w:rPr>
        <w:tab/>
        <w:t xml:space="preserve">Por </w:t>
      </w:r>
      <w:r>
        <w:rPr>
          <w:rFonts w:ascii="Arial" w:hAnsi="Arial"/>
          <w:b/>
          <w:sz w:val="21"/>
        </w:rPr>
        <w:t xml:space="preserve">edades </w:t>
      </w:r>
      <w:r>
        <w:rPr>
          <w:rFonts w:ascii="Arial" w:hAnsi="Arial"/>
          <w:sz w:val="21"/>
        </w:rPr>
        <w:t xml:space="preserve">existía un 69% de personas entre 15 y 64 años, un 16% mayor de 65 años y un 15% entre 0 y 14 años. Por </w:t>
      </w:r>
      <w:r>
        <w:rPr>
          <w:rFonts w:ascii="Arial" w:hAnsi="Arial"/>
          <w:b/>
          <w:bCs/>
          <w:sz w:val="21"/>
        </w:rPr>
        <w:t>s</w:t>
      </w:r>
      <w:r>
        <w:rPr>
          <w:rFonts w:ascii="Arial" w:hAnsi="Arial"/>
          <w:b/>
          <w:sz w:val="21"/>
        </w:rPr>
        <w:t xml:space="preserve">exos </w:t>
      </w:r>
      <w:r>
        <w:rPr>
          <w:rFonts w:ascii="Arial" w:hAnsi="Arial"/>
          <w:sz w:val="21"/>
        </w:rPr>
        <w:t xml:space="preserve">contaba con 18.724 hombres y 19.246 mujeres. En cuanto al </w:t>
      </w:r>
      <w:r>
        <w:rPr>
          <w:rFonts w:ascii="Arial" w:hAnsi="Arial"/>
          <w:b/>
          <w:sz w:val="21"/>
        </w:rPr>
        <w:t>lugar de nacimiento</w:t>
      </w:r>
      <w:r>
        <w:rPr>
          <w:rFonts w:ascii="Arial" w:hAnsi="Arial"/>
          <w:sz w:val="21"/>
        </w:rPr>
        <w:t>, el 84% de los habitantes del municipio eran nacidos en Canarias, de los cuales el 64% había nacido en otro municipio de la isla, el 35% en el propio municipio y un 1% procedía de otra isla del archipiélago. El resto de la población la componía un 3% de nacidos en el resto de España y un 13% de nacidos en el Extranje</w:t>
      </w:r>
      <w:r>
        <w:rPr>
          <w:rFonts w:ascii="Arial" w:hAnsi="Arial"/>
          <w:sz w:val="21"/>
        </w:rPr>
        <w:t>ro, de los cuales el 44% era originario de América y un 53% del resto de Europa.</w:t>
      </w:r>
      <w:bookmarkStart w:id="1" w:name="cite_ref-ISTAC_20-1"/>
      <w:bookmarkEnd w:id="1"/>
    </w:p>
    <w:p w14:paraId="05572377" w14:textId="77777777" w:rsidR="003253AD" w:rsidRDefault="003253AD">
      <w:pPr>
        <w:pStyle w:val="Textoindependiente"/>
        <w:widowControl/>
        <w:spacing w:line="330" w:lineRule="atLeast"/>
        <w:rPr>
          <w:rFonts w:ascii="Arial" w:hAnsi="Arial"/>
        </w:rPr>
      </w:pPr>
    </w:p>
    <w:tbl>
      <w:tblPr>
        <w:tblW w:w="791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4"/>
      </w:tblGrid>
      <w:tr w:rsidR="003253AD" w14:paraId="1F43C4DA" w14:textId="77777777">
        <w:trPr>
          <w:jc w:val="center"/>
        </w:trPr>
        <w:tc>
          <w:tcPr>
            <w:tcW w:w="79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EE"/>
            <w:vAlign w:val="center"/>
          </w:tcPr>
          <w:p w14:paraId="7AF83630" w14:textId="77777777" w:rsidR="003253AD" w:rsidRDefault="00917775">
            <w:pPr>
              <w:pStyle w:val="Contenidodelatabla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Gráfica de evolución demográfica de Los Realejos entre 1768 y 2010</w:t>
            </w:r>
          </w:p>
        </w:tc>
      </w:tr>
      <w:tr w:rsidR="003253AD" w14:paraId="0A21F842" w14:textId="77777777">
        <w:trPr>
          <w:jc w:val="center"/>
        </w:trPr>
        <w:tc>
          <w:tcPr>
            <w:tcW w:w="79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vAlign w:val="center"/>
          </w:tcPr>
          <w:p w14:paraId="05E3AAF4" w14:textId="77777777" w:rsidR="003253AD" w:rsidRDefault="00917775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4A8851E" wp14:editId="200787CC">
                  <wp:extent cx="4923155" cy="2459355"/>
                  <wp:effectExtent l="0" t="0" r="0" b="0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155" cy="24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3AD" w14:paraId="5E8EFAA7" w14:textId="77777777">
        <w:trPr>
          <w:jc w:val="center"/>
        </w:trPr>
        <w:tc>
          <w:tcPr>
            <w:tcW w:w="79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EE"/>
            <w:vAlign w:val="center"/>
          </w:tcPr>
          <w:p w14:paraId="543DB67F" w14:textId="77777777" w:rsidR="003253AD" w:rsidRDefault="00917775">
            <w:pPr>
              <w:pStyle w:val="Contenidodelatabla"/>
              <w:rPr>
                <w:rFonts w:hint="eastAsia"/>
              </w:rPr>
            </w:pPr>
            <w:r>
              <w:rPr>
                <w:rFonts w:ascii="Arial" w:hAnsi="Arial"/>
                <w:sz w:val="15"/>
              </w:rPr>
              <w:t xml:space="preserve">Población de hecho </w:t>
            </w:r>
            <w:r>
              <w:rPr>
                <w:rFonts w:ascii="Arial" w:hAnsi="Arial"/>
                <w:sz w:val="15"/>
              </w:rPr>
              <w:t xml:space="preserve">(1860) </w:t>
            </w:r>
            <w:r>
              <w:rPr>
                <w:rFonts w:ascii="Arial" w:hAnsi="Arial"/>
                <w:sz w:val="15"/>
              </w:rPr>
              <w:t xml:space="preserve">Población de derecho </w:t>
            </w:r>
            <w:r>
              <w:rPr>
                <w:rFonts w:ascii="Arial" w:hAnsi="Arial"/>
                <w:sz w:val="15"/>
              </w:rPr>
              <w:t xml:space="preserve">(1842 y 1877-1990) o </w:t>
            </w:r>
            <w:r>
              <w:rPr>
                <w:rFonts w:ascii="Arial" w:hAnsi="Arial"/>
                <w:sz w:val="15"/>
              </w:rPr>
              <w:t xml:space="preserve">población residente </w:t>
            </w:r>
            <w:r>
              <w:rPr>
                <w:rFonts w:ascii="Arial" w:hAnsi="Arial"/>
                <w:sz w:val="15"/>
              </w:rPr>
              <w:t>(2000 y 2010).</w:t>
            </w:r>
            <w:bookmarkStart w:id="2" w:name="cite_ref-21"/>
            <w:bookmarkEnd w:id="2"/>
          </w:p>
        </w:tc>
      </w:tr>
    </w:tbl>
    <w:p w14:paraId="2E32D4AD" w14:textId="77777777" w:rsidR="003253AD" w:rsidRDefault="003253AD">
      <w:pPr>
        <w:pStyle w:val="Textoindependiente"/>
        <w:spacing w:after="0"/>
        <w:jc w:val="center"/>
        <w:rPr>
          <w:rFonts w:ascii="Arial" w:hAnsi="Arial"/>
          <w:b/>
        </w:rPr>
      </w:pPr>
    </w:p>
    <w:p w14:paraId="6F15BBEC" w14:textId="77777777" w:rsidR="003253AD" w:rsidRDefault="00917775">
      <w:pPr>
        <w:pStyle w:val="Textoindependiente"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Distribución por entidades (2013)</w:t>
      </w:r>
    </w:p>
    <w:p w14:paraId="2FD74D16" w14:textId="77777777" w:rsidR="003253AD" w:rsidRDefault="003253AD">
      <w:pPr>
        <w:pStyle w:val="Textoindependiente"/>
        <w:spacing w:after="0"/>
        <w:jc w:val="center"/>
        <w:rPr>
          <w:rFonts w:ascii="Arial" w:hAnsi="Arial"/>
          <w:b/>
        </w:rPr>
      </w:pPr>
    </w:p>
    <w:tbl>
      <w:tblPr>
        <w:tblW w:w="5670" w:type="dxa"/>
        <w:tblInd w:w="201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0"/>
        <w:gridCol w:w="1980"/>
      </w:tblGrid>
      <w:tr w:rsidR="003253AD" w14:paraId="182C4696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2F2F2"/>
            <w:vAlign w:val="center"/>
          </w:tcPr>
          <w:p w14:paraId="71B524AC" w14:textId="77777777" w:rsidR="003253AD" w:rsidRDefault="00917775">
            <w:pPr>
              <w:pStyle w:val="Ttul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Entidad singular</w:t>
            </w:r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2F2F2"/>
            <w:vAlign w:val="center"/>
          </w:tcPr>
          <w:p w14:paraId="4D4CD8F6" w14:textId="77777777" w:rsidR="003253AD" w:rsidRDefault="00917775">
            <w:pPr>
              <w:pStyle w:val="Ttul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Habitantes</w:t>
            </w:r>
          </w:p>
        </w:tc>
      </w:tr>
      <w:tr w:rsidR="003253AD" w14:paraId="3D9C4EF9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759CAD93" w14:textId="77777777" w:rsidR="003253AD" w:rsidRDefault="00917775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Cruz Santa</w:t>
            </w:r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16BBCC60" w14:textId="77777777" w:rsidR="003253AD" w:rsidRDefault="00917775">
            <w:pPr>
              <w:pStyle w:val="Contenidodelatabla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3.298</w:t>
            </w:r>
          </w:p>
        </w:tc>
      </w:tr>
      <w:tr w:rsidR="003253AD" w14:paraId="359E34D1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308E86F7" w14:textId="77777777" w:rsidR="003253AD" w:rsidRDefault="00917775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Icod el Alto</w:t>
            </w:r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66DC89C5" w14:textId="77777777" w:rsidR="003253AD" w:rsidRDefault="00917775">
            <w:pPr>
              <w:pStyle w:val="Contenidodelatabla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6.042</w:t>
            </w:r>
          </w:p>
        </w:tc>
      </w:tr>
      <w:tr w:rsidR="003253AD" w14:paraId="22B5CE0A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115CFF22" w14:textId="77777777" w:rsidR="003253AD" w:rsidRDefault="00917775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Longuera-</w:t>
            </w:r>
            <w:proofErr w:type="spellStart"/>
            <w:r>
              <w:rPr>
                <w:rFonts w:ascii="Arial" w:hAnsi="Arial"/>
              </w:rPr>
              <w:t>Toscal</w:t>
            </w:r>
            <w:proofErr w:type="spellEnd"/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37B48096" w14:textId="77777777" w:rsidR="003253AD" w:rsidRDefault="00917775">
            <w:pPr>
              <w:pStyle w:val="Contenidodelatabla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6.793</w:t>
            </w:r>
          </w:p>
        </w:tc>
      </w:tr>
      <w:tr w:rsidR="003253AD" w14:paraId="7AA1783A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33AE1D6A" w14:textId="77777777" w:rsidR="003253AD" w:rsidRDefault="00917775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Montaña-Zamora</w:t>
            </w:r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39AB45CC" w14:textId="77777777" w:rsidR="003253AD" w:rsidRDefault="00917775">
            <w:pPr>
              <w:pStyle w:val="Contenidodelatabla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4.041</w:t>
            </w:r>
          </w:p>
        </w:tc>
      </w:tr>
      <w:tr w:rsidR="003253AD" w14:paraId="7576A771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1F8E3019" w14:textId="77777777" w:rsidR="003253AD" w:rsidRDefault="00917775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Palo Blanco-Llanadas</w:t>
            </w:r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2CD7FFA2" w14:textId="77777777" w:rsidR="003253AD" w:rsidRDefault="00917775">
            <w:pPr>
              <w:pStyle w:val="Contenidodelatabla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2.842</w:t>
            </w:r>
          </w:p>
        </w:tc>
      </w:tr>
      <w:tr w:rsidR="003253AD" w14:paraId="25E5197D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64027FBA" w14:textId="77777777" w:rsidR="003253AD" w:rsidRDefault="00917775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Los Realejos (capital municipal)</w:t>
            </w:r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4EEAEF24" w14:textId="77777777" w:rsidR="003253AD" w:rsidRDefault="00917775">
            <w:pPr>
              <w:pStyle w:val="Contenidodelatabla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17.628</w:t>
            </w:r>
          </w:p>
        </w:tc>
      </w:tr>
      <w:tr w:rsidR="003253AD" w14:paraId="1F72D1AC" w14:textId="77777777">
        <w:tc>
          <w:tcPr>
            <w:tcW w:w="369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610F88FB" w14:textId="77777777" w:rsidR="003253AD" w:rsidRDefault="00917775">
            <w:pPr>
              <w:pStyle w:val="Contenidodelatabla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auto"/>
            <w:vAlign w:val="center"/>
          </w:tcPr>
          <w:p w14:paraId="2C06E458" w14:textId="77777777" w:rsidR="003253AD" w:rsidRDefault="00917775">
            <w:pPr>
              <w:pStyle w:val="Contenidodelatabla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37.970</w:t>
            </w:r>
          </w:p>
        </w:tc>
      </w:tr>
    </w:tbl>
    <w:p w14:paraId="12E274D3" w14:textId="44926729" w:rsidR="003253AD" w:rsidRDefault="00917775" w:rsidP="0091777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br/>
        <w:t xml:space="preserve">Del 2013 al 2023 se ha producido un ligero descenso demográfico puesto que a 1 de enero de 2023 (últimas cifras definitivas aprobadas por el Instituto Nacional de Estadística) </w:t>
      </w:r>
      <w:r>
        <w:rPr>
          <w:rFonts w:ascii="Arial" w:hAnsi="Arial"/>
        </w:rPr>
        <w:lastRenderedPageBreak/>
        <w:t>el número de habitantes es de 37207 habitantes.</w:t>
      </w:r>
    </w:p>
    <w:sectPr w:rsidR="003253A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AD"/>
    <w:rsid w:val="003253AD"/>
    <w:rsid w:val="009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4870"/>
  <w15:docId w15:val="{99A6AFB0-7D0F-4AD4-8772-A4A2AA07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2">
    <w:name w:val="heading 2"/>
    <w:basedOn w:val="Ttulo"/>
    <w:next w:val="Textoindependiente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González Hernández</dc:creator>
  <dc:description/>
  <cp:lastModifiedBy>María José González Hernández</cp:lastModifiedBy>
  <cp:revision>2</cp:revision>
  <dcterms:created xsi:type="dcterms:W3CDTF">2024-01-23T22:07:00Z</dcterms:created>
  <dcterms:modified xsi:type="dcterms:W3CDTF">2024-01-23T22:07:00Z</dcterms:modified>
  <dc:language>es-ES</dc:language>
</cp:coreProperties>
</file>