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D36D" w14:textId="77777777" w:rsidR="001F22AA" w:rsidRPr="001F22AA" w:rsidRDefault="001F22AA" w:rsidP="001F22AA">
      <w:pPr>
        <w:jc w:val="both"/>
        <w:rPr>
          <w:rFonts w:ascii="Verdana" w:hAnsi="Verdana"/>
          <w:b/>
        </w:rPr>
      </w:pPr>
      <w:r w:rsidRPr="001F22AA">
        <w:rPr>
          <w:rFonts w:ascii="Verdana" w:hAnsi="Verdana"/>
          <w:b/>
        </w:rPr>
        <w:t>1076. Servicios que presta cada unidad administrativa o la entidad, indicando los requisitos y condiciones de acceso a los mismos, horario, tasas, tarifas o precios; y, en el caso de las entidades locales, las normas por las que se rigen:</w:t>
      </w:r>
    </w:p>
    <w:p w14:paraId="01832457" w14:textId="77777777" w:rsidR="002E0078" w:rsidRDefault="002E0078" w:rsidP="000F7A24">
      <w:pPr>
        <w:jc w:val="both"/>
        <w:rPr>
          <w:rFonts w:ascii="Verdana" w:hAnsi="Verdana"/>
          <w:b/>
        </w:rPr>
      </w:pPr>
    </w:p>
    <w:p w14:paraId="7D9E78C3" w14:textId="77777777" w:rsidR="00177DD0" w:rsidRDefault="00177DD0" w:rsidP="00177DD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Servicios/procedimientos:</w:t>
      </w:r>
    </w:p>
    <w:p w14:paraId="72D88390" w14:textId="77777777" w:rsidR="00965CCB" w:rsidRDefault="00965CCB" w:rsidP="00177DD0">
      <w:pPr>
        <w:jc w:val="both"/>
        <w:rPr>
          <w:rFonts w:ascii="Verdana" w:hAnsi="Verdana"/>
          <w:b/>
          <w:bCs/>
        </w:rPr>
      </w:pPr>
    </w:p>
    <w:p w14:paraId="438BC44E" w14:textId="77777777" w:rsidR="00177DD0" w:rsidRDefault="00177DD0" w:rsidP="00177DD0">
      <w:pPr>
        <w:pStyle w:val="Prrafodelista"/>
        <w:numPr>
          <w:ilvl w:val="0"/>
          <w:numId w:val="9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Abastecimiento de agua y saneamiento:</w:t>
      </w:r>
    </w:p>
    <w:p w14:paraId="63F6BABA" w14:textId="77777777" w:rsidR="00177DD0" w:rsidRDefault="00177DD0" w:rsidP="00177DD0">
      <w:pPr>
        <w:pStyle w:val="Prrafodelista"/>
        <w:numPr>
          <w:ilvl w:val="1"/>
          <w:numId w:val="9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Altas, bajas, Modificaciones y cambios de titularidad.</w:t>
      </w:r>
    </w:p>
    <w:p w14:paraId="0B665BF9" w14:textId="77777777" w:rsidR="00177DD0" w:rsidRDefault="00177DD0" w:rsidP="00177DD0">
      <w:pPr>
        <w:pStyle w:val="Prrafodelista"/>
        <w:numPr>
          <w:ilvl w:val="1"/>
          <w:numId w:val="9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Tramitación de informes, reclamaciones relacionadas con el servicio de abastecimiento de agua potable a domicilio.</w:t>
      </w:r>
    </w:p>
    <w:p w14:paraId="70E3103C" w14:textId="77777777" w:rsidR="00177DD0" w:rsidRDefault="00177DD0" w:rsidP="00177DD0">
      <w:pPr>
        <w:jc w:val="both"/>
        <w:rPr>
          <w:rFonts w:ascii="Verdana" w:hAnsi="Verdana"/>
        </w:rPr>
      </w:pPr>
    </w:p>
    <w:p w14:paraId="51F2B127" w14:textId="77777777" w:rsidR="00177DD0" w:rsidRDefault="00177DD0" w:rsidP="00177DD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Normativa aplicable:</w:t>
      </w:r>
    </w:p>
    <w:p w14:paraId="6682F99C" w14:textId="77777777" w:rsidR="00177DD0" w:rsidRDefault="00177DD0" w:rsidP="00177DD0">
      <w:pPr>
        <w:pStyle w:val="Prrafodelista"/>
        <w:numPr>
          <w:ilvl w:val="0"/>
          <w:numId w:val="9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servicio de abastecimiento de agua potable a domicilio en el término municipal de Los Realejos. B.O.P. </w:t>
      </w:r>
      <w:proofErr w:type="spellStart"/>
      <w:r>
        <w:rPr>
          <w:rFonts w:ascii="Verdana" w:hAnsi="Verdana"/>
        </w:rPr>
        <w:t>nº</w:t>
      </w:r>
      <w:proofErr w:type="spellEnd"/>
      <w:r>
        <w:rPr>
          <w:rFonts w:ascii="Verdana" w:hAnsi="Verdana"/>
        </w:rPr>
        <w:t xml:space="preserve"> 88 de 11 de julio de 2003</w:t>
      </w:r>
    </w:p>
    <w:p w14:paraId="49AECAB6" w14:textId="77777777" w:rsidR="00177DD0" w:rsidRDefault="00177DD0" w:rsidP="00177DD0">
      <w:pPr>
        <w:pStyle w:val="Prrafodelista"/>
        <w:numPr>
          <w:ilvl w:val="0"/>
          <w:numId w:val="9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Ordenanza fiscal reguladora de la tasa por la prestación del servicio de agua potable a domicilio. B.O.P. </w:t>
      </w:r>
      <w:proofErr w:type="spellStart"/>
      <w:r>
        <w:rPr>
          <w:rFonts w:ascii="Verdana" w:hAnsi="Verdana"/>
        </w:rPr>
        <w:t>nº</w:t>
      </w:r>
      <w:proofErr w:type="spellEnd"/>
      <w:r>
        <w:rPr>
          <w:rFonts w:ascii="Verdana" w:hAnsi="Verdana"/>
        </w:rPr>
        <w:t xml:space="preserve"> 213 de 31 de diciembre de 2011.</w:t>
      </w:r>
    </w:p>
    <w:p w14:paraId="51A37751" w14:textId="77777777" w:rsidR="00177DD0" w:rsidRDefault="00177DD0" w:rsidP="00177DD0">
      <w:pPr>
        <w:jc w:val="both"/>
        <w:rPr>
          <w:rFonts w:ascii="Verdana" w:hAnsi="Verdana"/>
          <w:i/>
          <w:iCs/>
        </w:rPr>
      </w:pPr>
    </w:p>
    <w:p w14:paraId="0725380B" w14:textId="77777777" w:rsidR="00177DD0" w:rsidRDefault="00177DD0" w:rsidP="00177D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Requisitos:</w:t>
      </w:r>
    </w:p>
    <w:p w14:paraId="39E3BAC3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Alta agua vivienda:</w:t>
      </w:r>
      <w:r>
        <w:rPr>
          <w:rFonts w:ascii="Verdana" w:hAnsi="Verdana"/>
          <w:bCs/>
          <w:iCs/>
        </w:rPr>
        <w:t xml:space="preserve"> Fotocopias del N.I.F o C.I.F. del solicitante. Escritura de propiedad, contrato de arrendamiento u otro documento que acredite el derecho a ocupar el inmueble. Cédula de habitabilidad en caso de viviendas libres o calificación definitiva en caso de V.P.O. Alta de la vivienda en el catastro inmobiliario y/o último recibo del I.B.I. (contribución urbana). Certificado de instalación de fontanería.</w:t>
      </w:r>
    </w:p>
    <w:p w14:paraId="7080B097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Alta agua de obra:</w:t>
      </w:r>
      <w:r>
        <w:rPr>
          <w:rFonts w:ascii="Verdana" w:hAnsi="Verdana"/>
          <w:bCs/>
          <w:iCs/>
        </w:rPr>
        <w:t xml:space="preserve"> Fotocopias del N.I.F. o C.I.F. del solicitante, en el caso de que sea una empresa también a de adjuntar copias de la escritura de constitución y nombramiento del administrador. Licencia de obras. Escritura de propiedad, contrato de arrendamiento o adjudicación (empresas).</w:t>
      </w:r>
    </w:p>
    <w:p w14:paraId="14038453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Alta agua locales comerciales:</w:t>
      </w:r>
      <w:r>
        <w:rPr>
          <w:rFonts w:ascii="Verdana" w:hAnsi="Verdana"/>
          <w:bCs/>
          <w:iCs/>
        </w:rPr>
        <w:t xml:space="preserve"> Fotocopias del N.I.F. o C.I.F. del solicitante. Escritura de propiedad o contrato de arrendamiento. Licencia de primera ocupación o en su caso licencia de apertura si se ejerce actividad.</w:t>
      </w:r>
    </w:p>
    <w:p w14:paraId="65F8142E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Modificaciones de titularidad:</w:t>
      </w:r>
      <w:r>
        <w:rPr>
          <w:rFonts w:ascii="Verdana" w:hAnsi="Verdana"/>
          <w:bCs/>
          <w:iCs/>
        </w:rPr>
        <w:t xml:space="preserve"> Fotocopia del N.I.F. o C.I.F. Escritura de propiedad o contrato de arrendamiento. Certificado de no tener deudas pendientes (solicitarlo en el Consorcio de Tributos). Modificación del titular catastral o último recibo del I.B.I. (la modificación catastral hay que tramitarla en el Consorcio o en el Ayuntamiento).</w:t>
      </w:r>
    </w:p>
    <w:p w14:paraId="792B131B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Cambios de uso:</w:t>
      </w:r>
      <w:r>
        <w:rPr>
          <w:rFonts w:ascii="Verdana" w:hAnsi="Verdana"/>
          <w:bCs/>
          <w:iCs/>
        </w:rPr>
        <w:t xml:space="preserve"> Fotocopia del N.I.F. o C.I.F. Escritura de obra nueva. Cedula de habitabilidad o calificación definitiva en caso </w:t>
      </w:r>
      <w:r>
        <w:rPr>
          <w:rFonts w:ascii="Verdana" w:hAnsi="Verdana"/>
          <w:bCs/>
          <w:iCs/>
        </w:rPr>
        <w:lastRenderedPageBreak/>
        <w:t>de V.P.O. Alta en el catastro inmobiliario. Certificado de no tener deudas pendientes.</w:t>
      </w:r>
    </w:p>
    <w:p w14:paraId="0488F051" w14:textId="77777777" w:rsidR="00177DD0" w:rsidRDefault="00177DD0" w:rsidP="00177DD0">
      <w:pPr>
        <w:pStyle w:val="Prrafodelista"/>
        <w:numPr>
          <w:ilvl w:val="0"/>
          <w:numId w:val="10"/>
        </w:numPr>
        <w:autoSpaceDN w:val="0"/>
        <w:ind w:left="720"/>
        <w:jc w:val="both"/>
      </w:pPr>
      <w:r>
        <w:rPr>
          <w:rFonts w:ascii="Verdana" w:hAnsi="Verdana"/>
          <w:b/>
          <w:iCs/>
        </w:rPr>
        <w:t>Bajas:</w:t>
      </w:r>
      <w:r>
        <w:rPr>
          <w:rFonts w:ascii="Verdana" w:hAnsi="Verdana"/>
          <w:bCs/>
          <w:iCs/>
        </w:rPr>
        <w:t xml:space="preserve"> Fotocopia del N.I.F. o C.I.F. Escritura de propiedad o contrato de arrendamiento. Certificado de no tener deudas pendientes (solicitarlo en el Consorcio de Tributos).</w:t>
      </w:r>
    </w:p>
    <w:p w14:paraId="1478107F" w14:textId="77777777" w:rsidR="00177DD0" w:rsidRDefault="00177DD0" w:rsidP="00177DD0">
      <w:pPr>
        <w:jc w:val="both"/>
        <w:rPr>
          <w:rFonts w:ascii="Verdana" w:hAnsi="Verdana"/>
          <w:b/>
        </w:rPr>
      </w:pPr>
    </w:p>
    <w:p w14:paraId="5D1D8D09" w14:textId="77777777" w:rsidR="00177DD0" w:rsidRDefault="00177DD0" w:rsidP="00177D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Horario y acceso:</w:t>
      </w:r>
    </w:p>
    <w:p w14:paraId="51B87540" w14:textId="77777777" w:rsidR="00177DD0" w:rsidRDefault="00177DD0" w:rsidP="00177DD0">
      <w:pPr>
        <w:pStyle w:val="Prrafodelista"/>
        <w:numPr>
          <w:ilvl w:val="0"/>
          <w:numId w:val="11"/>
        </w:numPr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Horario:</w:t>
      </w:r>
    </w:p>
    <w:p w14:paraId="2C76F011" w14:textId="77777777" w:rsidR="00177DD0" w:rsidRDefault="00177DD0" w:rsidP="00177DD0">
      <w:pPr>
        <w:pStyle w:val="Prrafodelista"/>
        <w:numPr>
          <w:ilvl w:val="1"/>
          <w:numId w:val="11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Lunes y miércoles de 08:30 a 18:30 horas</w:t>
      </w:r>
    </w:p>
    <w:p w14:paraId="69E49184" w14:textId="77777777" w:rsidR="00177DD0" w:rsidRDefault="00177DD0" w:rsidP="00177DD0">
      <w:pPr>
        <w:pStyle w:val="Prrafodelista"/>
        <w:numPr>
          <w:ilvl w:val="1"/>
          <w:numId w:val="11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Martes, jueves y viernes de 08:30 a 14:00 horas</w:t>
      </w:r>
    </w:p>
    <w:p w14:paraId="00AF70E4" w14:textId="77777777" w:rsidR="00177DD0" w:rsidRDefault="00177DD0" w:rsidP="00177DD0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Excepcionalmente, en los meses de Julio, </w:t>
      </w:r>
      <w:proofErr w:type="gramStart"/>
      <w:r>
        <w:rPr>
          <w:rFonts w:ascii="Verdana" w:hAnsi="Verdana"/>
        </w:rPr>
        <w:t>Agosto</w:t>
      </w:r>
      <w:proofErr w:type="gramEnd"/>
      <w:r>
        <w:rPr>
          <w:rFonts w:ascii="Verdana" w:hAnsi="Verdana"/>
        </w:rPr>
        <w:t xml:space="preserve"> y Septiembre el horario será:</w:t>
      </w:r>
    </w:p>
    <w:p w14:paraId="658A7893" w14:textId="77777777" w:rsidR="00177DD0" w:rsidRDefault="00177DD0" w:rsidP="00177DD0">
      <w:pPr>
        <w:pStyle w:val="Prrafodelista"/>
        <w:numPr>
          <w:ilvl w:val="1"/>
          <w:numId w:val="12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Miércoles de 08:30 a 18:00 horas</w:t>
      </w:r>
    </w:p>
    <w:p w14:paraId="0C407D84" w14:textId="77777777" w:rsidR="00177DD0" w:rsidRDefault="00177DD0" w:rsidP="00177DD0">
      <w:pPr>
        <w:pStyle w:val="Prrafodelista"/>
        <w:numPr>
          <w:ilvl w:val="1"/>
          <w:numId w:val="12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Lunes, martes, jueves y viernes de 08:30 a 13:30 horas</w:t>
      </w:r>
    </w:p>
    <w:p w14:paraId="211BF54A" w14:textId="77777777" w:rsidR="00177DD0" w:rsidRDefault="00177DD0" w:rsidP="00177DD0">
      <w:pPr>
        <w:pStyle w:val="Prrafodelista"/>
        <w:numPr>
          <w:ilvl w:val="0"/>
          <w:numId w:val="12"/>
        </w:numPr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Oficina: </w:t>
      </w:r>
    </w:p>
    <w:p w14:paraId="489DE489" w14:textId="77777777" w:rsidR="00177DD0" w:rsidRDefault="00177DD0" w:rsidP="00177DD0">
      <w:pPr>
        <w:pStyle w:val="Prrafodelista"/>
        <w:numPr>
          <w:ilvl w:val="1"/>
          <w:numId w:val="12"/>
        </w:numPr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Calle Tenerife, 12 – Los Realejos - Tenerife</w:t>
      </w:r>
    </w:p>
    <w:p w14:paraId="6C552EA3" w14:textId="77777777" w:rsidR="00177DD0" w:rsidRDefault="00177DD0" w:rsidP="00177DD0">
      <w:pPr>
        <w:jc w:val="both"/>
        <w:rPr>
          <w:rFonts w:ascii="Verdana" w:hAnsi="Verdana"/>
          <w:i/>
          <w:iCs/>
        </w:rPr>
      </w:pPr>
    </w:p>
    <w:p w14:paraId="1AEB1F60" w14:textId="77777777" w:rsidR="00177DD0" w:rsidRDefault="00177DD0" w:rsidP="00177DD0">
      <w:pPr>
        <w:spacing w:before="61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Tramitación:</w:t>
      </w:r>
    </w:p>
    <w:p w14:paraId="491F589A" w14:textId="77777777" w:rsidR="00177DD0" w:rsidRDefault="00177DD0" w:rsidP="00177DD0">
      <w:pPr>
        <w:pStyle w:val="Prrafodelista"/>
        <w:numPr>
          <w:ilvl w:val="0"/>
          <w:numId w:val="12"/>
        </w:numPr>
        <w:autoSpaceDN w:val="0"/>
        <w:spacing w:before="6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 la misma oficina.</w:t>
      </w:r>
    </w:p>
    <w:p w14:paraId="5296E4A9" w14:textId="77777777" w:rsidR="00177DD0" w:rsidRDefault="00177DD0" w:rsidP="00177DD0">
      <w:pPr>
        <w:pStyle w:val="Prrafodelista"/>
        <w:spacing w:before="61"/>
        <w:rPr>
          <w:rFonts w:ascii="Verdana" w:eastAsia="Verdana" w:hAnsi="Verdana" w:cs="Verdana"/>
          <w:b/>
          <w:bCs/>
        </w:rPr>
      </w:pPr>
    </w:p>
    <w:p w14:paraId="01CF03A3" w14:textId="77777777" w:rsidR="00177DD0" w:rsidRDefault="00177DD0" w:rsidP="00177DD0">
      <w:pPr>
        <w:spacing w:before="61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Tarifas:</w:t>
      </w:r>
    </w:p>
    <w:p w14:paraId="7DCB2854" w14:textId="77777777" w:rsidR="00177DD0" w:rsidRDefault="00177DD0" w:rsidP="00177DD0">
      <w:pPr>
        <w:pStyle w:val="Prrafodelista"/>
        <w:numPr>
          <w:ilvl w:val="0"/>
          <w:numId w:val="12"/>
        </w:numPr>
        <w:autoSpaceDN w:val="0"/>
        <w:spacing w:before="61"/>
      </w:pPr>
      <w:r>
        <w:rPr>
          <w:rFonts w:ascii="Verdana" w:eastAsia="Verdana" w:hAnsi="Verdana" w:cs="Verdana"/>
        </w:rPr>
        <w:t>Tasa alta contador hasta 15mm. – 85,00€</w:t>
      </w:r>
    </w:p>
    <w:p w14:paraId="75D70D7C" w14:textId="77777777" w:rsidR="00177DD0" w:rsidRDefault="00177DD0" w:rsidP="00177DD0">
      <w:pPr>
        <w:pStyle w:val="Prrafodelista"/>
        <w:numPr>
          <w:ilvl w:val="0"/>
          <w:numId w:val="12"/>
        </w:numPr>
        <w:autoSpaceDN w:val="0"/>
        <w:spacing w:before="61"/>
      </w:pPr>
      <w:r>
        <w:rPr>
          <w:rFonts w:ascii="Verdana" w:eastAsia="Verdana" w:hAnsi="Verdana" w:cs="Verdana"/>
        </w:rPr>
        <w:t>Tasa alta contador mayor 15mm. – 101,00€</w:t>
      </w:r>
    </w:p>
    <w:p w14:paraId="55680729" w14:textId="77777777" w:rsidR="000F7A24" w:rsidRPr="000F7A24" w:rsidRDefault="000F7A24" w:rsidP="000F7A24">
      <w:pPr>
        <w:rPr>
          <w:rFonts w:ascii="Verdana" w:hAnsi="Verdana"/>
          <w:b/>
        </w:rPr>
      </w:pPr>
    </w:p>
    <w:p w14:paraId="6E2E8E4A" w14:textId="77777777" w:rsidR="008218C3" w:rsidRPr="000F7A24" w:rsidRDefault="008218C3" w:rsidP="000F7A24">
      <w:pPr>
        <w:jc w:val="both"/>
        <w:rPr>
          <w:rFonts w:ascii="Verdana" w:hAnsi="Verdana"/>
          <w:bCs/>
        </w:rPr>
      </w:pPr>
    </w:p>
    <w:sectPr w:rsidR="008218C3" w:rsidRPr="000F7A24" w:rsidSect="002A27A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124F" w14:textId="77777777" w:rsidR="002A27AD" w:rsidRDefault="002A27AD" w:rsidP="000E3989">
      <w:r>
        <w:separator/>
      </w:r>
    </w:p>
  </w:endnote>
  <w:endnote w:type="continuationSeparator" w:id="0">
    <w:p w14:paraId="5DE5ACB4" w14:textId="77777777" w:rsidR="002A27AD" w:rsidRDefault="002A27A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A50D" w14:textId="77777777" w:rsidR="002A27AD" w:rsidRDefault="002A27AD" w:rsidP="000E3989">
      <w:r>
        <w:separator/>
      </w:r>
    </w:p>
  </w:footnote>
  <w:footnote w:type="continuationSeparator" w:id="0">
    <w:p w14:paraId="40648E86" w14:textId="77777777" w:rsidR="002A27AD" w:rsidRDefault="002A27A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079C" w14:textId="643488B2" w:rsidR="000E3989" w:rsidRDefault="008D49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6CF10D" wp14:editId="6C329C01">
          <wp:simplePos x="0" y="0"/>
          <wp:positionH relativeFrom="column">
            <wp:posOffset>9525</wp:posOffset>
          </wp:positionH>
          <wp:positionV relativeFrom="paragraph">
            <wp:posOffset>-438785</wp:posOffset>
          </wp:positionV>
          <wp:extent cx="1973576" cy="1000125"/>
          <wp:effectExtent l="0" t="0" r="7624" b="9525"/>
          <wp:wrapTopAndBottom/>
          <wp:docPr id="162703318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78E"/>
    <w:multiLevelType w:val="hybridMultilevel"/>
    <w:tmpl w:val="6010C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96E"/>
    <w:multiLevelType w:val="multilevel"/>
    <w:tmpl w:val="66A07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02245D"/>
    <w:multiLevelType w:val="multilevel"/>
    <w:tmpl w:val="73D882E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5CE25E9"/>
    <w:multiLevelType w:val="hybridMultilevel"/>
    <w:tmpl w:val="3E6C1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70FD"/>
    <w:multiLevelType w:val="hybridMultilevel"/>
    <w:tmpl w:val="D420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FDD"/>
    <w:multiLevelType w:val="multilevel"/>
    <w:tmpl w:val="6EC018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9F3657"/>
    <w:multiLevelType w:val="hybridMultilevel"/>
    <w:tmpl w:val="906AD110"/>
    <w:lvl w:ilvl="0" w:tplc="0C0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8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44724"/>
    <w:multiLevelType w:val="hybridMultilevel"/>
    <w:tmpl w:val="3A94C716"/>
    <w:lvl w:ilvl="0" w:tplc="0AD04A0C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51A6D"/>
    <w:multiLevelType w:val="multilevel"/>
    <w:tmpl w:val="E9AAE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D4B0A34"/>
    <w:multiLevelType w:val="hybridMultilevel"/>
    <w:tmpl w:val="5B4E3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59438">
    <w:abstractNumId w:val="0"/>
  </w:num>
  <w:num w:numId="2" w16cid:durableId="1633631368">
    <w:abstractNumId w:val="8"/>
  </w:num>
  <w:num w:numId="3" w16cid:durableId="1505895464">
    <w:abstractNumId w:val="4"/>
  </w:num>
  <w:num w:numId="4" w16cid:durableId="1475444124">
    <w:abstractNumId w:val="11"/>
  </w:num>
  <w:num w:numId="5" w16cid:durableId="1714184382">
    <w:abstractNumId w:val="7"/>
  </w:num>
  <w:num w:numId="6" w16cid:durableId="402877019">
    <w:abstractNumId w:val="9"/>
  </w:num>
  <w:num w:numId="7" w16cid:durableId="1717461076">
    <w:abstractNumId w:val="5"/>
  </w:num>
  <w:num w:numId="8" w16cid:durableId="352539419">
    <w:abstractNumId w:val="1"/>
  </w:num>
  <w:num w:numId="9" w16cid:durableId="1923679839">
    <w:abstractNumId w:val="10"/>
  </w:num>
  <w:num w:numId="10" w16cid:durableId="1172067509">
    <w:abstractNumId w:val="3"/>
  </w:num>
  <w:num w:numId="11" w16cid:durableId="1528374610">
    <w:abstractNumId w:val="6"/>
  </w:num>
  <w:num w:numId="12" w16cid:durableId="207010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7A24"/>
    <w:rsid w:val="00175550"/>
    <w:rsid w:val="00177DD0"/>
    <w:rsid w:val="001F22AA"/>
    <w:rsid w:val="00226146"/>
    <w:rsid w:val="002A27AD"/>
    <w:rsid w:val="002E0078"/>
    <w:rsid w:val="00506284"/>
    <w:rsid w:val="005702BC"/>
    <w:rsid w:val="005B086C"/>
    <w:rsid w:val="006F0429"/>
    <w:rsid w:val="008218C3"/>
    <w:rsid w:val="0083203E"/>
    <w:rsid w:val="008D49B0"/>
    <w:rsid w:val="00965CCB"/>
    <w:rsid w:val="009A1D50"/>
    <w:rsid w:val="00CE4695"/>
    <w:rsid w:val="00CF2BF4"/>
    <w:rsid w:val="00D318D4"/>
    <w:rsid w:val="00E66817"/>
    <w:rsid w:val="00F319E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6E1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17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2024-02-05T21:15:00Z</dcterms:created>
  <dcterms:modified xsi:type="dcterms:W3CDTF">2024-02-05T21:15:00Z</dcterms:modified>
</cp:coreProperties>
</file>