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B3AC" w14:textId="77777777" w:rsidR="002E1085" w:rsidRPr="00504C90" w:rsidRDefault="002E1085" w:rsidP="002E1085">
      <w:pPr>
        <w:suppressAutoHyphens/>
        <w:spacing w:after="0" w:line="240" w:lineRule="auto"/>
        <w:ind w:right="-1"/>
        <w:jc w:val="both"/>
        <w:rPr>
          <w:b/>
          <w:sz w:val="28"/>
          <w:szCs w:val="28"/>
        </w:rPr>
      </w:pPr>
      <w:r w:rsidRPr="00504C90">
        <w:rPr>
          <w:b/>
          <w:sz w:val="28"/>
          <w:szCs w:val="28"/>
        </w:rPr>
        <w:t xml:space="preserve">1054. Aportaciones a planes de pensiones o seguros colectivos y cualquier retribución extrasalarial, articulada en función de los niveles y cargos existentes: </w:t>
      </w:r>
    </w:p>
    <w:p w14:paraId="31DF8276" w14:textId="77777777" w:rsidR="002E1085" w:rsidRDefault="002E1085" w:rsidP="002E1085">
      <w:pPr>
        <w:suppressAutoHyphens/>
        <w:spacing w:after="0" w:line="240" w:lineRule="auto"/>
        <w:ind w:right="-1"/>
        <w:jc w:val="both"/>
      </w:pPr>
    </w:p>
    <w:p w14:paraId="01033477" w14:textId="77777777" w:rsidR="002E1085" w:rsidRDefault="002E1085" w:rsidP="002E1085">
      <w:pPr>
        <w:suppressAutoHyphens/>
        <w:spacing w:after="0" w:line="240" w:lineRule="auto"/>
        <w:ind w:right="624"/>
        <w:jc w:val="both"/>
        <w:rPr>
          <w:rFonts w:ascii="Arial" w:eastAsia="Times New Roman" w:hAnsi="Arial" w:cs="Arial"/>
          <w:b/>
          <w:color w:val="000000" w:themeColor="text1"/>
          <w:lang w:eastAsia="zh-CN"/>
        </w:rPr>
      </w:pPr>
    </w:p>
    <w:p w14:paraId="03C31625" w14:textId="095F5F7C" w:rsidR="00D9261A" w:rsidRPr="00556B6B" w:rsidRDefault="00D9261A" w:rsidP="00D9261A">
      <w:pPr>
        <w:suppressAutoHyphens/>
        <w:spacing w:after="0" w:line="240" w:lineRule="auto"/>
        <w:ind w:right="623"/>
        <w:jc w:val="both"/>
        <w:rPr>
          <w:rFonts w:ascii="Arial" w:eastAsia="Times New Roman" w:hAnsi="Arial" w:cs="Arial"/>
          <w:color w:val="000000" w:themeColor="text1"/>
          <w:lang w:eastAsia="zh-CN"/>
        </w:rPr>
      </w:pPr>
      <w:r>
        <w:rPr>
          <w:rFonts w:ascii="Arial" w:eastAsia="Times New Roman" w:hAnsi="Arial" w:cs="Arial"/>
          <w:b/>
          <w:color w:val="000000" w:themeColor="text1"/>
          <w:lang w:eastAsia="zh-CN"/>
        </w:rPr>
        <w:t>1.-</w:t>
      </w:r>
      <w:r w:rsidRPr="00556B6B">
        <w:rPr>
          <w:rFonts w:ascii="Arial" w:eastAsia="Times New Roman" w:hAnsi="Arial" w:cs="Arial"/>
          <w:b/>
          <w:color w:val="000000" w:themeColor="text1"/>
          <w:lang w:eastAsia="zh-CN"/>
        </w:rPr>
        <w:t xml:space="preserve"> Póliza de seguro de vida</w:t>
      </w:r>
    </w:p>
    <w:p w14:paraId="6E353A84" w14:textId="77777777" w:rsidR="00D9261A" w:rsidRPr="00556B6B" w:rsidRDefault="00D9261A" w:rsidP="00D9261A">
      <w:pPr>
        <w:suppressAutoHyphens/>
        <w:spacing w:after="0" w:line="240" w:lineRule="auto"/>
        <w:jc w:val="both"/>
        <w:rPr>
          <w:rFonts w:ascii="Arial" w:eastAsia="Times New Roman" w:hAnsi="Arial" w:cs="Arial"/>
          <w:color w:val="000000" w:themeColor="text1"/>
          <w:lang w:eastAsia="zh-CN"/>
        </w:rPr>
      </w:pPr>
    </w:p>
    <w:p w14:paraId="0B12D92F" w14:textId="77777777" w:rsidR="00D9261A" w:rsidRPr="00556B6B" w:rsidRDefault="00D9261A" w:rsidP="00D9261A">
      <w:pPr>
        <w:suppressAutoHyphens/>
        <w:spacing w:after="0" w:line="240" w:lineRule="auto"/>
        <w:ind w:firstLine="567"/>
        <w:jc w:val="both"/>
        <w:rPr>
          <w:rFonts w:ascii="Arial" w:eastAsia="Arial" w:hAnsi="Arial" w:cs="Arial"/>
          <w:color w:val="000000" w:themeColor="text1"/>
          <w:lang w:eastAsia="zh-CN"/>
        </w:rPr>
      </w:pPr>
      <w:r w:rsidRPr="00556B6B">
        <w:rPr>
          <w:rFonts w:ascii="Arial" w:eastAsia="Times New Roman" w:hAnsi="Arial" w:cs="Arial"/>
          <w:color w:val="000000" w:themeColor="text1"/>
          <w:lang w:eastAsia="zh-CN"/>
        </w:rPr>
        <w:t>Empresa Pública de Servicios del Ayuntamiento de Los Realejos  Sociedad Limitada mantendrá la cuantía del capital asegurado establecido en la póliza de seguro colectivo que tiene concertada, que cubre los riesgos derivados de fallecimiento por cualquier causa e invalidez profesional total y permanente de los trabajadores fijos de la Empresa Pública de Servicios del Ayuntamiento de Los Realejos  Sociedad Limitada, siendo de 18.030,36 euros,  haciéndose efectiva esta suma al trabajador o a los beneficiarios por éste designados en el caso de producirse el hecho causante del riesgo.</w:t>
      </w:r>
    </w:p>
    <w:p w14:paraId="6D22A408" w14:textId="77777777" w:rsidR="00D9261A" w:rsidRPr="00556B6B" w:rsidRDefault="00D9261A" w:rsidP="00D9261A">
      <w:pPr>
        <w:suppressAutoHyphens/>
        <w:spacing w:after="0" w:line="240" w:lineRule="auto"/>
        <w:ind w:firstLine="567"/>
        <w:jc w:val="both"/>
        <w:rPr>
          <w:rFonts w:ascii="Arial" w:eastAsia="Arial" w:hAnsi="Arial" w:cs="Arial"/>
          <w:color w:val="000000" w:themeColor="text1"/>
          <w:lang w:eastAsia="zh-CN"/>
        </w:rPr>
      </w:pPr>
      <w:r w:rsidRPr="00556B6B">
        <w:rPr>
          <w:rFonts w:ascii="Arial" w:eastAsia="Times New Roman" w:hAnsi="Arial" w:cs="Arial"/>
          <w:color w:val="000000" w:themeColor="text1"/>
          <w:lang w:eastAsia="zh-CN"/>
        </w:rPr>
        <w:t xml:space="preserve">Empresa Pública de Servicios del Ayuntamiento de Los Realejos  Sociedad Limitada no responderá en ningún caso del capital asegurado frente al trabajador, que se abonará por la Compañía Aseguradora al propio trabajador o a los beneficiarios por éste designados. </w:t>
      </w:r>
    </w:p>
    <w:p w14:paraId="64FBBD71" w14:textId="77777777" w:rsidR="00D9261A" w:rsidRPr="00556B6B" w:rsidRDefault="00D9261A" w:rsidP="00D9261A">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Empresa Pública de Servicios del Ayuntamiento de Los Realejos  Sociedad Limitada sólo deberá responder en el caso de que efectivamente hubiera dejado de concertar el seguro o no hubiera pagado la prima correspondiente.</w:t>
      </w:r>
    </w:p>
    <w:p w14:paraId="289F7FAE" w14:textId="77777777" w:rsidR="00D9261A" w:rsidRPr="00556B6B" w:rsidRDefault="00D9261A" w:rsidP="00D9261A">
      <w:pPr>
        <w:suppressAutoHyphens/>
        <w:spacing w:after="0" w:line="240" w:lineRule="auto"/>
        <w:ind w:right="623"/>
        <w:jc w:val="both"/>
        <w:rPr>
          <w:rFonts w:ascii="Arial" w:eastAsia="Times New Roman" w:hAnsi="Arial" w:cs="Arial"/>
          <w:color w:val="000000" w:themeColor="text1"/>
          <w:lang w:eastAsia="zh-CN"/>
        </w:rPr>
      </w:pPr>
    </w:p>
    <w:p w14:paraId="09F1F1B5" w14:textId="77777777" w:rsidR="00D9261A" w:rsidRPr="00556B6B" w:rsidRDefault="00D9261A" w:rsidP="00D9261A">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 xml:space="preserve">Para el hipotético caso de que la Compañía Aseguradora unilateralmente excluyera a cualquier trabajador por razón de edad, enfermedad anterior u otra causa, Empresa Pública de Servicios del Ayuntamiento de Los Realejos Sociedad Limitada sólo tendrá obligación, en estos casos de abonar la prima que hubiera correspondido pagar por el trabajador a la Aseguradora. </w:t>
      </w:r>
    </w:p>
    <w:p w14:paraId="21D268C6" w14:textId="77777777" w:rsidR="00D9261A" w:rsidRPr="00556B6B" w:rsidRDefault="00D9261A" w:rsidP="00D9261A">
      <w:pPr>
        <w:suppressAutoHyphens/>
        <w:spacing w:after="0" w:line="240" w:lineRule="auto"/>
        <w:ind w:right="623"/>
        <w:jc w:val="both"/>
        <w:rPr>
          <w:rFonts w:ascii="Arial" w:eastAsia="Times New Roman" w:hAnsi="Arial" w:cs="Arial"/>
          <w:color w:val="000000" w:themeColor="text1"/>
          <w:lang w:eastAsia="zh-CN"/>
        </w:rPr>
      </w:pPr>
    </w:p>
    <w:p w14:paraId="200A3A5D" w14:textId="77777777" w:rsidR="00D9261A" w:rsidRPr="00556B6B" w:rsidRDefault="00D9261A" w:rsidP="00D9261A">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el plazo de seis meses desde la entrada en vigor del presente Convenio se constituirá una Comisión mixta entre la representación de la Corporación y de los empleados públicos (laborales y funcionarios) al servicio de la misma al objeto de proceder al estudio del establecimiento de un Plan de Pensiones.</w:t>
      </w:r>
    </w:p>
    <w:p w14:paraId="4315641D" w14:textId="77777777" w:rsidR="00D9261A" w:rsidRDefault="00D9261A" w:rsidP="002E1085">
      <w:pPr>
        <w:suppressAutoHyphens/>
        <w:spacing w:after="0" w:line="240" w:lineRule="auto"/>
        <w:ind w:right="624"/>
        <w:jc w:val="both"/>
        <w:rPr>
          <w:rFonts w:ascii="Arial" w:eastAsia="Times New Roman" w:hAnsi="Arial" w:cs="Arial"/>
          <w:b/>
          <w:color w:val="000000" w:themeColor="text1"/>
          <w:lang w:eastAsia="zh-CN"/>
        </w:rPr>
      </w:pPr>
    </w:p>
    <w:p w14:paraId="48DB8EE6" w14:textId="12966955" w:rsidR="002E1085" w:rsidRPr="00556B6B" w:rsidRDefault="00D9261A" w:rsidP="002E1085">
      <w:pPr>
        <w:suppressAutoHyphens/>
        <w:spacing w:after="0" w:line="240" w:lineRule="auto"/>
        <w:ind w:right="624"/>
        <w:jc w:val="both"/>
        <w:rPr>
          <w:rFonts w:ascii="Arial" w:eastAsia="Times New Roman" w:hAnsi="Arial" w:cs="Arial"/>
          <w:color w:val="000000" w:themeColor="text1"/>
          <w:lang w:eastAsia="zh-CN"/>
        </w:rPr>
      </w:pPr>
      <w:r>
        <w:rPr>
          <w:rFonts w:ascii="Arial" w:eastAsia="Times New Roman" w:hAnsi="Arial" w:cs="Arial"/>
          <w:b/>
          <w:color w:val="000000" w:themeColor="text1"/>
          <w:lang w:eastAsia="zh-CN"/>
        </w:rPr>
        <w:t>2</w:t>
      </w:r>
      <w:r w:rsidR="002E1085" w:rsidRPr="00556B6B">
        <w:rPr>
          <w:rFonts w:ascii="Arial" w:eastAsia="Times New Roman" w:hAnsi="Arial" w:cs="Arial"/>
          <w:b/>
          <w:color w:val="000000" w:themeColor="text1"/>
          <w:lang w:eastAsia="zh-CN"/>
        </w:rPr>
        <w:t>. Ayudas para estudios</w:t>
      </w:r>
    </w:p>
    <w:p w14:paraId="2A05DA35"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D90F620"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Se establece, bajo la denominación de “ayuda para estudios” una prestación económica en favor de los hijos de los trabajadores (tanto activos como pasivos y fallecidos) menores de 26 años que se encuentren cursando estudios, así como también en favor de aquellos trabajadores activos que los realicen.</w:t>
      </w:r>
      <w:r w:rsidRPr="00556B6B">
        <w:rPr>
          <w:rFonts w:ascii="Arial" w:eastAsia="Arial" w:hAnsi="Arial" w:cs="Arial"/>
          <w:color w:val="000000" w:themeColor="text1"/>
          <w:lang w:eastAsia="zh-CN"/>
        </w:rPr>
        <w:t xml:space="preserve"> </w:t>
      </w:r>
    </w:p>
    <w:p w14:paraId="7D3EFF6A" w14:textId="77777777" w:rsidR="002E1085" w:rsidRPr="00556B6B" w:rsidRDefault="002E1085" w:rsidP="002E1085">
      <w:pPr>
        <w:suppressAutoHyphens/>
        <w:spacing w:after="0" w:line="240" w:lineRule="auto"/>
        <w:ind w:firstLine="567"/>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 xml:space="preserve">Los únicos requisitos para tener derecho al mencionado subsidio, tanto para los hijos como para los propios trabajadores será el de adjuntar a la solicitud un certificado  de matrícula del Centro o Colegio dónde conste: asistencia y rendimiento académico del curso anterior. </w:t>
      </w:r>
    </w:p>
    <w:p w14:paraId="74D984E2" w14:textId="77777777" w:rsidR="002E1085" w:rsidRPr="00556B6B" w:rsidRDefault="002E1085" w:rsidP="002E1085">
      <w:pPr>
        <w:suppressAutoHyphens/>
        <w:spacing w:after="0" w:line="240" w:lineRule="auto"/>
        <w:ind w:firstLine="567"/>
        <w:jc w:val="both"/>
        <w:rPr>
          <w:rFonts w:ascii="Times New Roman" w:eastAsia="Times New Roman" w:hAnsi="Times New Roman" w:cs="Times New Roman"/>
          <w:color w:val="000000" w:themeColor="text1"/>
          <w:sz w:val="24"/>
          <w:szCs w:val="20"/>
          <w:lang w:eastAsia="zh-CN"/>
        </w:rPr>
      </w:pPr>
    </w:p>
    <w:p w14:paraId="57CBCA36"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No procederá el abono de esta ayuda si, por el mismo concepto, la unidad familiar percibiese ayuda de otra Administración Pública. A tal fin, los trabajadores solicitantes habrán de aportar certificación de la Entidad donde el  cónyuge preste servicios acreditativa de la no percepción de prestación.</w:t>
      </w:r>
      <w:r w:rsidRPr="00556B6B">
        <w:rPr>
          <w:rFonts w:ascii="Arial" w:eastAsia="Arial" w:hAnsi="Arial" w:cs="Arial"/>
          <w:color w:val="000000" w:themeColor="text1"/>
          <w:lang w:eastAsia="zh-CN"/>
        </w:rPr>
        <w:t xml:space="preserve">  </w:t>
      </w:r>
    </w:p>
    <w:p w14:paraId="40195A0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27A075CC"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Dichas solicitudes deberán ser presentadas desde el 1 de octubre hasta el 31 de diciembre del año de comienzo de cada curso escolar, salvo en el caso de matrícula del segundo cuatrimestre, en estudios universitarios, en el que el plazo de presentación de aquellas no excederá de la fecha de finalización del plazo que a tal efecto se fije por la Universidad correspondiente.</w:t>
      </w:r>
    </w:p>
    <w:p w14:paraId="51D3DB1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4789D6BB"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 xml:space="preserve">En caso de tratarse de repetición de estudios de enseñanza no obligatoria para los que se obtuvo ayuda en el ejercicio anterior, habrá de acreditarse que dicha circunstancia ha supuesto un </w:t>
      </w:r>
      <w:r w:rsidRPr="00556B6B">
        <w:rPr>
          <w:rFonts w:ascii="Arial" w:eastAsia="Times New Roman" w:hAnsi="Arial" w:cs="Arial"/>
          <w:color w:val="000000" w:themeColor="text1"/>
          <w:lang w:eastAsia="zh-CN"/>
        </w:rPr>
        <w:lastRenderedPageBreak/>
        <w:t xml:space="preserve">perjuicio económico para el solicitante mediante la presentación del correspondiente documento (factura, justificante de ingreso o similar), abonándose por esta Entidad  exclusivamente el importe del mismo hasta el máximo equivalente al importe de la ayuda que pudiese corresponder. </w:t>
      </w:r>
    </w:p>
    <w:p w14:paraId="0DFF8CB1"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1FC52417"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Durante el curso, por parte de la Empresa Pública de Servicios del Ayuntamiento de Los Realejos Sociedad Limitada, se podrá reclamar a los trabajadores la demostración documental que acredita el cumplimiento de los requisitos anteriores.</w:t>
      </w:r>
    </w:p>
    <w:p w14:paraId="69064C43"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31A8923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El cobro de dicho subsidio se efectuará en los treinta días siguientes a la solicitud.</w:t>
      </w:r>
    </w:p>
    <w:p w14:paraId="2AFEF738"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125ED6A5"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Será motivo de reintegración a la Empresa Pública de Servicios del Ayuntamiento de Los Realejos Sociedad Limitada de la ayuda de estudios obtenida lo siguiente:</w:t>
      </w:r>
    </w:p>
    <w:p w14:paraId="5B5D2D5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20A2362F" w14:textId="77777777" w:rsidR="002E1085" w:rsidRPr="00556B6B" w:rsidRDefault="002E1085" w:rsidP="002E1085">
      <w:pPr>
        <w:suppressAutoHyphens/>
        <w:spacing w:after="0" w:line="240" w:lineRule="auto"/>
        <w:ind w:left="567" w:right="624"/>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a) Falsedad demostrada en alguno de los documentos o extremos alegados en la solicitud.</w:t>
      </w:r>
    </w:p>
    <w:p w14:paraId="0A05640C" w14:textId="77777777" w:rsidR="002E1085" w:rsidRPr="00556B6B" w:rsidRDefault="002E1085" w:rsidP="002E1085">
      <w:pPr>
        <w:suppressAutoHyphens/>
        <w:spacing w:after="0" w:line="240" w:lineRule="auto"/>
        <w:ind w:left="567" w:right="624"/>
        <w:jc w:val="both"/>
        <w:rPr>
          <w:rFonts w:ascii="Arial" w:eastAsia="Times New Roman" w:hAnsi="Arial" w:cs="Arial"/>
          <w:color w:val="000000" w:themeColor="text1"/>
          <w:lang w:eastAsia="zh-CN"/>
        </w:rPr>
      </w:pPr>
    </w:p>
    <w:p w14:paraId="0BDBD1F7" w14:textId="77777777" w:rsidR="002E1085" w:rsidRPr="00556B6B" w:rsidRDefault="002E1085" w:rsidP="002E1085">
      <w:pPr>
        <w:suppressAutoHyphens/>
        <w:spacing w:after="0" w:line="240" w:lineRule="auto"/>
        <w:ind w:left="567" w:right="624"/>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b) La demostrada falta de asistencia al Centro de Enseñanza.</w:t>
      </w:r>
    </w:p>
    <w:p w14:paraId="0B12ADA7"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669C86A1"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1DE5B9B7"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tbl>
      <w:tblPr>
        <w:tblW w:w="0" w:type="auto"/>
        <w:tblInd w:w="-16" w:type="dxa"/>
        <w:tblLayout w:type="fixed"/>
        <w:tblCellMar>
          <w:left w:w="0" w:type="dxa"/>
          <w:right w:w="0" w:type="dxa"/>
        </w:tblCellMar>
        <w:tblLook w:val="0000" w:firstRow="0" w:lastRow="0" w:firstColumn="0" w:lastColumn="0" w:noHBand="0" w:noVBand="0"/>
      </w:tblPr>
      <w:tblGrid>
        <w:gridCol w:w="4815"/>
        <w:gridCol w:w="3750"/>
      </w:tblGrid>
      <w:tr w:rsidR="002E1085" w:rsidRPr="00556B6B" w14:paraId="05CFB4E3" w14:textId="77777777" w:rsidTr="00DE2CE1">
        <w:trPr>
          <w:trHeight w:val="23"/>
        </w:trPr>
        <w:tc>
          <w:tcPr>
            <w:tcW w:w="4815" w:type="dxa"/>
            <w:tcBorders>
              <w:top w:val="single" w:sz="4" w:space="0" w:color="000001"/>
              <w:left w:val="single" w:sz="4" w:space="0" w:color="000001"/>
              <w:bottom w:val="single" w:sz="4" w:space="0" w:color="000001"/>
            </w:tcBorders>
            <w:shd w:val="clear" w:color="auto" w:fill="FFFFFF"/>
          </w:tcPr>
          <w:p w14:paraId="06E7B177"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b/>
                <w:bCs/>
                <w:color w:val="000000" w:themeColor="text1"/>
                <w:lang w:eastAsia="zh-CN"/>
              </w:rPr>
              <w:t>Grupos de Estudios</w:t>
            </w:r>
          </w:p>
        </w:tc>
        <w:tc>
          <w:tcPr>
            <w:tcW w:w="3750" w:type="dxa"/>
            <w:tcBorders>
              <w:top w:val="single" w:sz="4" w:space="0" w:color="000001"/>
              <w:left w:val="single" w:sz="4" w:space="0" w:color="000001"/>
              <w:bottom w:val="single" w:sz="4" w:space="0" w:color="000001"/>
              <w:right w:val="single" w:sz="4" w:space="0" w:color="000001"/>
            </w:tcBorders>
            <w:shd w:val="clear" w:color="auto" w:fill="FFFFFF"/>
          </w:tcPr>
          <w:p w14:paraId="018FD449" w14:textId="2003F24B"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b/>
                <w:color w:val="000000" w:themeColor="text1"/>
                <w:lang w:eastAsia="zh-CN"/>
              </w:rPr>
              <w:t>Importe/Euros</w:t>
            </w:r>
            <w:r w:rsidR="00C7071C">
              <w:rPr>
                <w:rFonts w:ascii="Arial" w:eastAsia="Times New Roman" w:hAnsi="Arial" w:cs="Arial"/>
                <w:b/>
                <w:color w:val="000000" w:themeColor="text1"/>
                <w:lang w:eastAsia="zh-CN"/>
              </w:rPr>
              <w:t xml:space="preserve"> (2022/2023)</w:t>
            </w:r>
          </w:p>
        </w:tc>
      </w:tr>
      <w:tr w:rsidR="002E1085" w:rsidRPr="00556B6B" w14:paraId="52A6AC9E" w14:textId="77777777" w:rsidTr="00DE2CE1">
        <w:trPr>
          <w:trHeight w:val="23"/>
        </w:trPr>
        <w:tc>
          <w:tcPr>
            <w:tcW w:w="4815" w:type="dxa"/>
            <w:tcBorders>
              <w:top w:val="single" w:sz="1" w:space="0" w:color="000001"/>
              <w:left w:val="single" w:sz="4" w:space="0" w:color="000001"/>
              <w:bottom w:val="single" w:sz="4" w:space="0" w:color="000001"/>
            </w:tcBorders>
            <w:shd w:val="clear" w:color="auto" w:fill="FFFFFF"/>
          </w:tcPr>
          <w:p w14:paraId="0C5B1D12"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Guardería, Educación Infantil/Primaria</w:t>
            </w:r>
          </w:p>
        </w:tc>
        <w:tc>
          <w:tcPr>
            <w:tcW w:w="3750" w:type="dxa"/>
            <w:tcBorders>
              <w:top w:val="single" w:sz="1" w:space="0" w:color="000001"/>
              <w:left w:val="single" w:sz="4" w:space="0" w:color="000001"/>
              <w:bottom w:val="single" w:sz="4" w:space="0" w:color="000001"/>
              <w:right w:val="single" w:sz="4" w:space="0" w:color="000001"/>
            </w:tcBorders>
            <w:shd w:val="clear" w:color="auto" w:fill="FFFFFF"/>
          </w:tcPr>
          <w:p w14:paraId="1E76E7C8"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116,61 €</w:t>
            </w:r>
          </w:p>
        </w:tc>
      </w:tr>
      <w:tr w:rsidR="002E1085" w:rsidRPr="00556B6B" w14:paraId="21C831D2" w14:textId="77777777" w:rsidTr="00DE2CE1">
        <w:trPr>
          <w:trHeight w:val="23"/>
        </w:trPr>
        <w:tc>
          <w:tcPr>
            <w:tcW w:w="4815" w:type="dxa"/>
            <w:tcBorders>
              <w:top w:val="single" w:sz="1" w:space="0" w:color="000001"/>
              <w:left w:val="single" w:sz="4" w:space="0" w:color="000001"/>
              <w:bottom w:val="single" w:sz="4" w:space="0" w:color="000001"/>
            </w:tcBorders>
            <w:shd w:val="clear" w:color="auto" w:fill="FFFFFF"/>
          </w:tcPr>
          <w:p w14:paraId="5F3907F5"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Educación Secundaria (Secundaria obligatoria, Bachillerato y Formación Profesional de Grado Medio) y enseñanzas de idiomas cursadas en Centros oficiales, acceso a la universidad para mayores de 25 años y, en general, todos los estudios asimilables a enseñanza secundaria y  ciclos superiores que se impartan en la misma</w:t>
            </w:r>
          </w:p>
        </w:tc>
        <w:tc>
          <w:tcPr>
            <w:tcW w:w="3750" w:type="dxa"/>
            <w:tcBorders>
              <w:top w:val="single" w:sz="1" w:space="0" w:color="000001"/>
              <w:left w:val="single" w:sz="4" w:space="0" w:color="000001"/>
              <w:bottom w:val="single" w:sz="4" w:space="0" w:color="000001"/>
              <w:right w:val="single" w:sz="4" w:space="0" w:color="000001"/>
            </w:tcBorders>
            <w:shd w:val="clear" w:color="auto" w:fill="FFFFFF"/>
          </w:tcPr>
          <w:p w14:paraId="29F324B0" w14:textId="77777777" w:rsidR="002E1085" w:rsidRPr="00556B6B" w:rsidRDefault="002E1085" w:rsidP="00DE2CE1">
            <w:pPr>
              <w:suppressAutoHyphens/>
              <w:snapToGrid w:val="0"/>
              <w:spacing w:after="0" w:line="240" w:lineRule="auto"/>
              <w:ind w:right="623"/>
              <w:jc w:val="both"/>
              <w:rPr>
                <w:rFonts w:ascii="Arial" w:eastAsia="Times New Roman" w:hAnsi="Arial" w:cs="Arial"/>
                <w:color w:val="000000" w:themeColor="text1"/>
                <w:lang w:eastAsia="zh-CN"/>
              </w:rPr>
            </w:pPr>
          </w:p>
          <w:p w14:paraId="6FD32FE1"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13E0B092"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2DE27ED2"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65281774"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4E189CD3"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214522C5"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7453AA6B"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48BDB651"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31082D8C"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214,94 €</w:t>
            </w:r>
          </w:p>
        </w:tc>
      </w:tr>
      <w:tr w:rsidR="002E1085" w:rsidRPr="00556B6B" w14:paraId="1C8F1E22" w14:textId="77777777" w:rsidTr="00DE2CE1">
        <w:trPr>
          <w:trHeight w:val="23"/>
        </w:trPr>
        <w:tc>
          <w:tcPr>
            <w:tcW w:w="4815" w:type="dxa"/>
            <w:tcBorders>
              <w:top w:val="single" w:sz="1" w:space="0" w:color="000001"/>
              <w:left w:val="single" w:sz="4" w:space="0" w:color="000001"/>
              <w:bottom w:val="single" w:sz="4" w:space="0" w:color="000001"/>
            </w:tcBorders>
            <w:shd w:val="clear" w:color="auto" w:fill="FFFFFF"/>
          </w:tcPr>
          <w:p w14:paraId="182C1697"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Estudios universitarios, estudios superiores en seminario de cualquier confesión religiosa, conservatorio superior de música, estudios de investigación y especialización, tesinas, doctorados y otros estudios asimilables que se cursen en Tenerife</w:t>
            </w:r>
          </w:p>
        </w:tc>
        <w:tc>
          <w:tcPr>
            <w:tcW w:w="3750" w:type="dxa"/>
            <w:tcBorders>
              <w:top w:val="single" w:sz="1" w:space="0" w:color="000001"/>
              <w:left w:val="single" w:sz="4" w:space="0" w:color="000001"/>
              <w:bottom w:val="single" w:sz="4" w:space="0" w:color="000001"/>
              <w:right w:val="single" w:sz="4" w:space="0" w:color="000001"/>
            </w:tcBorders>
            <w:shd w:val="clear" w:color="auto" w:fill="FFFFFF"/>
          </w:tcPr>
          <w:p w14:paraId="6E6B5567" w14:textId="77777777" w:rsidR="002E1085" w:rsidRPr="00556B6B" w:rsidRDefault="002E1085" w:rsidP="00DE2CE1">
            <w:pPr>
              <w:suppressAutoHyphens/>
              <w:snapToGrid w:val="0"/>
              <w:spacing w:after="0" w:line="240" w:lineRule="auto"/>
              <w:ind w:right="623"/>
              <w:jc w:val="both"/>
              <w:rPr>
                <w:rFonts w:ascii="Arial" w:eastAsia="Times New Roman" w:hAnsi="Arial" w:cs="Arial"/>
                <w:color w:val="000000" w:themeColor="text1"/>
                <w:lang w:eastAsia="zh-CN"/>
              </w:rPr>
            </w:pPr>
          </w:p>
          <w:p w14:paraId="26B83340"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0392E835"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35E2F772"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5F3BA11C"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0DA0A111"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664FC03F"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431,35 €</w:t>
            </w:r>
          </w:p>
        </w:tc>
      </w:tr>
      <w:tr w:rsidR="002E1085" w:rsidRPr="00556B6B" w14:paraId="4629958D" w14:textId="77777777" w:rsidTr="00DE2CE1">
        <w:trPr>
          <w:trHeight w:val="23"/>
        </w:trPr>
        <w:tc>
          <w:tcPr>
            <w:tcW w:w="4815" w:type="dxa"/>
            <w:tcBorders>
              <w:top w:val="single" w:sz="1" w:space="0" w:color="000001"/>
              <w:left w:val="single" w:sz="4" w:space="0" w:color="000001"/>
              <w:bottom w:val="single" w:sz="4" w:space="0" w:color="000001"/>
            </w:tcBorders>
            <w:shd w:val="clear" w:color="auto" w:fill="FFFFFF"/>
          </w:tcPr>
          <w:p w14:paraId="3983D1BF"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Estudios universitarios, estudios superiores en seminario de cualquier confesión religiosa, conservatorio superior de música, estudios de investigación y especialización, tesinas, doctorados y otros estudios asimilables que se cursen fuera de la Isla de Tenerife</w:t>
            </w:r>
          </w:p>
        </w:tc>
        <w:tc>
          <w:tcPr>
            <w:tcW w:w="3750" w:type="dxa"/>
            <w:tcBorders>
              <w:top w:val="single" w:sz="1" w:space="0" w:color="000001"/>
              <w:left w:val="single" w:sz="4" w:space="0" w:color="000001"/>
              <w:bottom w:val="single" w:sz="4" w:space="0" w:color="000001"/>
              <w:right w:val="single" w:sz="4" w:space="0" w:color="000001"/>
            </w:tcBorders>
            <w:shd w:val="clear" w:color="auto" w:fill="FFFFFF"/>
          </w:tcPr>
          <w:p w14:paraId="11126C99" w14:textId="77777777" w:rsidR="002E1085" w:rsidRPr="00556B6B" w:rsidRDefault="002E1085" w:rsidP="00DE2CE1">
            <w:pPr>
              <w:suppressAutoHyphens/>
              <w:snapToGrid w:val="0"/>
              <w:spacing w:after="0" w:line="240" w:lineRule="auto"/>
              <w:ind w:right="623"/>
              <w:jc w:val="both"/>
              <w:rPr>
                <w:rFonts w:ascii="Arial" w:eastAsia="Times New Roman" w:hAnsi="Arial" w:cs="Arial"/>
                <w:color w:val="000000" w:themeColor="text1"/>
                <w:lang w:eastAsia="zh-CN"/>
              </w:rPr>
            </w:pPr>
          </w:p>
          <w:p w14:paraId="0ADCE5C1"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5766CB1E"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1D8B2BF8"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7F229C69"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6DD767BF"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7BB3F11C" w14:textId="77777777" w:rsidR="002E1085" w:rsidRPr="00556B6B" w:rsidRDefault="002E1085" w:rsidP="00DE2CE1">
            <w:pPr>
              <w:suppressAutoHyphens/>
              <w:spacing w:after="0" w:line="240" w:lineRule="auto"/>
              <w:ind w:right="623"/>
              <w:jc w:val="both"/>
              <w:rPr>
                <w:rFonts w:ascii="Arial" w:eastAsia="Times New Roman" w:hAnsi="Arial" w:cs="Arial"/>
                <w:color w:val="000000" w:themeColor="text1"/>
                <w:lang w:eastAsia="zh-CN"/>
              </w:rPr>
            </w:pPr>
          </w:p>
          <w:p w14:paraId="4135C093" w14:textId="77777777" w:rsidR="002E1085" w:rsidRPr="00556B6B" w:rsidRDefault="002E1085" w:rsidP="00DE2CE1">
            <w:pPr>
              <w:suppressAutoHyphens/>
              <w:spacing w:after="0" w:line="240" w:lineRule="auto"/>
              <w:ind w:right="623"/>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520,71 €</w:t>
            </w:r>
          </w:p>
        </w:tc>
      </w:tr>
    </w:tbl>
    <w:p w14:paraId="445B2D5F" w14:textId="77777777" w:rsidR="002E1085" w:rsidRPr="00556B6B" w:rsidRDefault="002E1085" w:rsidP="002E1085">
      <w:pPr>
        <w:suppressAutoHyphens/>
        <w:spacing w:after="0" w:line="240" w:lineRule="auto"/>
        <w:ind w:left="567" w:right="623" w:firstLine="1135"/>
        <w:jc w:val="both"/>
        <w:rPr>
          <w:rFonts w:ascii="Arial" w:eastAsia="Times New Roman" w:hAnsi="Arial" w:cs="Arial"/>
          <w:color w:val="000000" w:themeColor="text1"/>
          <w:lang w:eastAsia="zh-CN"/>
        </w:rPr>
      </w:pPr>
    </w:p>
    <w:p w14:paraId="78E8659B" w14:textId="77777777" w:rsidR="002E1085" w:rsidRPr="00556B6B" w:rsidRDefault="002E1085" w:rsidP="002E1085">
      <w:pPr>
        <w:suppressAutoHyphens/>
        <w:spacing w:after="0" w:line="240" w:lineRule="auto"/>
        <w:ind w:left="567" w:right="623" w:firstLine="1135"/>
        <w:jc w:val="both"/>
        <w:rPr>
          <w:rFonts w:ascii="Arial" w:eastAsia="Times New Roman" w:hAnsi="Arial" w:cs="Arial"/>
          <w:color w:val="000000" w:themeColor="text1"/>
          <w:lang w:eastAsia="zh-CN"/>
        </w:rPr>
      </w:pPr>
    </w:p>
    <w:p w14:paraId="068EF22F"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lo que se refiere a Estudios Universitarios, también se obtendrá ayuda en caso de no matricularse por curso completo sino por asignaturas o cuatrimestre. La cuantía por asignatura ascenderá a la cantidad que resulte de dividir el total de la ayuda por el número de asignaturas que compongan el curso.</w:t>
      </w:r>
    </w:p>
    <w:p w14:paraId="34EDA6C1"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1C22FE00"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función del número de hijos estudiantes integrantes de la unidad familiar, las ayudas se incrementarán según la siguiente escala:</w:t>
      </w:r>
    </w:p>
    <w:p w14:paraId="05770F35"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p>
    <w:p w14:paraId="438F297D"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663773F4" w14:textId="77777777" w:rsidR="002E1085" w:rsidRPr="00556B6B" w:rsidRDefault="002E1085" w:rsidP="002E1085">
      <w:pPr>
        <w:suppressAutoHyphens/>
        <w:spacing w:after="0" w:line="240" w:lineRule="auto"/>
        <w:ind w:right="624"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Trabajadores con un hijo: Sin incremento.</w:t>
      </w:r>
    </w:p>
    <w:p w14:paraId="786845C8" w14:textId="77777777" w:rsidR="002E1085" w:rsidRPr="00556B6B" w:rsidRDefault="002E1085" w:rsidP="002E1085">
      <w:pPr>
        <w:suppressAutoHyphens/>
        <w:spacing w:after="0" w:line="240" w:lineRule="auto"/>
        <w:ind w:right="624"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Trabajadores con dos hijos: + 10%.</w:t>
      </w:r>
    </w:p>
    <w:p w14:paraId="534A0A4F" w14:textId="77777777" w:rsidR="002E1085" w:rsidRPr="00556B6B" w:rsidRDefault="002E1085" w:rsidP="002E1085">
      <w:pPr>
        <w:suppressAutoHyphens/>
        <w:spacing w:after="0" w:line="240" w:lineRule="auto"/>
        <w:ind w:right="624"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Trabajadores con tres hijos o más: + 20%.</w:t>
      </w:r>
    </w:p>
    <w:p w14:paraId="5A7A4DE4" w14:textId="77777777" w:rsidR="002E1085" w:rsidRPr="00556B6B" w:rsidRDefault="002E1085" w:rsidP="002E1085">
      <w:pPr>
        <w:suppressAutoHyphens/>
        <w:spacing w:after="0" w:line="240" w:lineRule="auto"/>
        <w:ind w:right="624" w:firstLine="567"/>
        <w:jc w:val="both"/>
        <w:rPr>
          <w:rFonts w:ascii="Arial" w:eastAsia="Times New Roman" w:hAnsi="Arial" w:cs="Arial"/>
          <w:color w:val="000000" w:themeColor="text1"/>
          <w:lang w:eastAsia="zh-CN"/>
        </w:rPr>
      </w:pPr>
    </w:p>
    <w:p w14:paraId="210B11D3"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40B79801"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 xml:space="preserve">El incremento de la ayuda se calculará sobre el total de la ayuda a percibir, una vez sumadas todas las cantidades a percibir por cada uno de los hijos. </w:t>
      </w:r>
    </w:p>
    <w:p w14:paraId="5E4F3BB9"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highlight w:val="yellow"/>
          <w:lang w:eastAsia="zh-CN"/>
        </w:rPr>
      </w:pPr>
    </w:p>
    <w:p w14:paraId="20B30E7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highlight w:val="yellow"/>
          <w:lang w:eastAsia="zh-CN"/>
        </w:rPr>
      </w:pPr>
    </w:p>
    <w:p w14:paraId="36A5A77F" w14:textId="34D1F304" w:rsidR="002E1085" w:rsidRPr="00556B6B" w:rsidRDefault="00D9261A" w:rsidP="002E1085">
      <w:pPr>
        <w:suppressAutoHyphens/>
        <w:spacing w:after="0" w:line="240" w:lineRule="auto"/>
        <w:ind w:right="624"/>
        <w:jc w:val="both"/>
        <w:rPr>
          <w:rFonts w:ascii="Arial" w:eastAsia="Times New Roman" w:hAnsi="Arial" w:cs="Arial"/>
          <w:color w:val="000000" w:themeColor="text1"/>
          <w:lang w:eastAsia="zh-CN"/>
        </w:rPr>
      </w:pPr>
      <w:r>
        <w:rPr>
          <w:rFonts w:ascii="Arial" w:eastAsia="Times New Roman" w:hAnsi="Arial" w:cs="Arial"/>
          <w:b/>
          <w:color w:val="000000" w:themeColor="text1"/>
          <w:lang w:eastAsia="zh-CN"/>
        </w:rPr>
        <w:t>3</w:t>
      </w:r>
      <w:r w:rsidR="002E1085" w:rsidRPr="00556B6B">
        <w:rPr>
          <w:rFonts w:ascii="Arial" w:eastAsia="Times New Roman" w:hAnsi="Arial" w:cs="Arial"/>
          <w:b/>
          <w:color w:val="000000" w:themeColor="text1"/>
          <w:lang w:eastAsia="zh-CN"/>
        </w:rPr>
        <w:t>. Ayudas médico-farmacéuticas</w:t>
      </w:r>
    </w:p>
    <w:p w14:paraId="0C1775E7"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1B3568D7"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Se concederá ayuda económica a los trabajadores de esta Empresa Pública de Servicios del Ayuntamiento de Los Realejos Sociedad Limitada en todas aquellas prestaciones relativas a medicina general y/o especialidades así como gastos derivados de la adquisición de medicamentos e instrumentos correctores prescritos por facultativos,  con arreglo a las siguientes normas:</w:t>
      </w:r>
    </w:p>
    <w:p w14:paraId="6B03CE1B"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0C06BF06"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 xml:space="preserve">La cuantía económica a percibir por cada beneficiario será de 167,19 euros, hasta un máximo de seis beneficiarios  siempre y cuando en el caso de los hijos éstos sean menores de 26 años. </w:t>
      </w:r>
    </w:p>
    <w:p w14:paraId="79DAFB27"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highlight w:val="yellow"/>
          <w:lang w:eastAsia="zh-CN"/>
        </w:rPr>
      </w:pPr>
    </w:p>
    <w:p w14:paraId="60E20D4A"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lo que se refiere a las contingencias no cubiertas por la Seguridad Social, se dispondrá del 100% de la cuantía establecida en el párrafo anterior.</w:t>
      </w:r>
    </w:p>
    <w:p w14:paraId="5B24AF1E"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295EE692"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Por otra parte, en lo relativo a medicina general y/o especialidades cubiertas por la Seguridad Social (Ginecología, Traumatología, Análisis Clínicos, Dermatología, etc...) se podrá disponer del 50% de la cuantía total fijada en el párrafo segundo de este artículo.</w:t>
      </w:r>
    </w:p>
    <w:p w14:paraId="38C02C42"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F6EA2D0" w14:textId="77777777" w:rsidR="002E1085" w:rsidRPr="00556B6B" w:rsidRDefault="002E1085" w:rsidP="002E1085">
      <w:pPr>
        <w:suppressAutoHyphens/>
        <w:spacing w:after="0" w:line="240" w:lineRule="auto"/>
        <w:ind w:left="57" w:firstLine="651"/>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Tendrán derecho a las citadas ayudas económicas aquellas personas inscritas en la cartilla de asistencia a la Seguridad Social del correspondiente trabajador, considerados todos éstos como beneficiarios.</w:t>
      </w:r>
    </w:p>
    <w:p w14:paraId="1268E04E"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5C71C289"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lang w:eastAsia="zh-CN"/>
        </w:rPr>
      </w:pPr>
      <w:r w:rsidRPr="00556B6B">
        <w:rPr>
          <w:rFonts w:ascii="Arial" w:eastAsia="Arial" w:hAnsi="Arial" w:cs="Arial"/>
          <w:color w:val="000000" w:themeColor="text1"/>
          <w:lang w:eastAsia="zh-CN"/>
        </w:rPr>
        <w:t xml:space="preserve"> </w:t>
      </w:r>
      <w:r w:rsidRPr="00556B6B">
        <w:rPr>
          <w:rFonts w:ascii="Arial" w:eastAsia="Arial" w:hAnsi="Arial" w:cs="Arial"/>
          <w:color w:val="000000" w:themeColor="text1"/>
          <w:lang w:eastAsia="zh-CN"/>
        </w:rPr>
        <w:tab/>
      </w:r>
      <w:r w:rsidRPr="00556B6B">
        <w:rPr>
          <w:rFonts w:ascii="Arial" w:eastAsia="Times New Roman" w:hAnsi="Arial" w:cs="Arial"/>
          <w:color w:val="000000" w:themeColor="text1"/>
          <w:lang w:eastAsia="zh-CN"/>
        </w:rPr>
        <w:t>La ayuda económica correspondiente se otorgará por gastos ocasionados entre el uno de enero y el treinta y uno de diciembre de cada año, siendo la fecha límite para solicitar tal prestación los primeros quince días hábiles del año siguiente.</w:t>
      </w:r>
    </w:p>
    <w:p w14:paraId="1340F670"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E3AD30C"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No obstante lo anterior, se estudiará la posibilidad de sustituir este sistema por otro en el que se concierte con una Entidad de Asistencia Sanitaria las prestaciones tanto primarias como de especialidades.</w:t>
      </w:r>
    </w:p>
    <w:p w14:paraId="71BF3B37" w14:textId="77777777" w:rsidR="002E1085" w:rsidRPr="00556B6B" w:rsidRDefault="002E1085" w:rsidP="002E1085">
      <w:pPr>
        <w:suppressAutoHyphens/>
        <w:spacing w:after="0" w:line="240" w:lineRule="auto"/>
        <w:ind w:right="624"/>
        <w:jc w:val="both"/>
        <w:rPr>
          <w:rFonts w:ascii="Calibri" w:eastAsia="Calibri" w:hAnsi="Calibri" w:cs="Times New Roman"/>
          <w:b/>
          <w:color w:val="000000" w:themeColor="text1"/>
        </w:rPr>
      </w:pPr>
    </w:p>
    <w:p w14:paraId="504F8E3D" w14:textId="77777777" w:rsidR="002E1085" w:rsidRPr="00556B6B" w:rsidRDefault="002E1085" w:rsidP="002E1085">
      <w:pPr>
        <w:suppressAutoHyphens/>
        <w:spacing w:after="0" w:line="240" w:lineRule="auto"/>
        <w:ind w:right="624"/>
        <w:jc w:val="both"/>
        <w:rPr>
          <w:rFonts w:ascii="Arial" w:eastAsia="Times New Roman" w:hAnsi="Arial" w:cs="Arial"/>
          <w:b/>
          <w:color w:val="000000" w:themeColor="text1"/>
          <w:lang w:eastAsia="zh-CN"/>
        </w:rPr>
      </w:pPr>
    </w:p>
    <w:p w14:paraId="17108B4F" w14:textId="32C1D2A3" w:rsidR="002E1085" w:rsidRPr="00556B6B" w:rsidRDefault="00D9261A" w:rsidP="002E1085">
      <w:pPr>
        <w:suppressAutoHyphens/>
        <w:spacing w:after="0" w:line="240" w:lineRule="auto"/>
        <w:ind w:right="624"/>
        <w:jc w:val="both"/>
        <w:rPr>
          <w:rFonts w:ascii="Arial" w:eastAsia="Times New Roman" w:hAnsi="Arial" w:cs="Arial"/>
          <w:color w:val="000000" w:themeColor="text1"/>
          <w:lang w:eastAsia="zh-CN"/>
        </w:rPr>
      </w:pPr>
      <w:r>
        <w:rPr>
          <w:rFonts w:ascii="Arial" w:eastAsia="Times New Roman" w:hAnsi="Arial" w:cs="Arial"/>
          <w:b/>
          <w:color w:val="000000" w:themeColor="text1"/>
          <w:lang w:eastAsia="zh-CN"/>
        </w:rPr>
        <w:t>4</w:t>
      </w:r>
      <w:r w:rsidR="002E1085" w:rsidRPr="00556B6B">
        <w:rPr>
          <w:rFonts w:ascii="Arial" w:eastAsia="Times New Roman" w:hAnsi="Arial" w:cs="Arial"/>
          <w:b/>
          <w:color w:val="000000" w:themeColor="text1"/>
          <w:lang w:eastAsia="zh-CN"/>
        </w:rPr>
        <w:t>. Ayudas por natalidad y nupcialidad</w:t>
      </w:r>
    </w:p>
    <w:p w14:paraId="70BD24AC"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2334C58F"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A8BC828"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El personal laboral afectado por el presente Convenio tendrá derecho a la percepción de ayudas por natalidad y nupcialidad por las cuantías siguientes:</w:t>
      </w:r>
    </w:p>
    <w:p w14:paraId="1F8A6BC4"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1C5511C0"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 xml:space="preserve">1º </w:t>
      </w:r>
      <w:r w:rsidRPr="00556B6B">
        <w:rPr>
          <w:rFonts w:ascii="Arial" w:eastAsia="Times New Roman" w:hAnsi="Arial" w:cs="Arial"/>
          <w:i/>
          <w:color w:val="000000" w:themeColor="text1"/>
          <w:lang w:eastAsia="zh-CN"/>
        </w:rPr>
        <w:t>Ayudas por natalidad, adopción o acogimiento</w:t>
      </w:r>
      <w:r w:rsidRPr="00556B6B">
        <w:rPr>
          <w:rFonts w:ascii="Arial" w:eastAsia="Times New Roman" w:hAnsi="Arial" w:cs="Arial"/>
          <w:color w:val="000000" w:themeColor="text1"/>
          <w:lang w:eastAsia="zh-CN"/>
        </w:rPr>
        <w:t xml:space="preserve">: se percibirá por este concepto la cantidad de 164,53 euros por cada hijo, previa justificación documental. </w:t>
      </w:r>
    </w:p>
    <w:p w14:paraId="0696BA89"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highlight w:val="yellow"/>
          <w:lang w:eastAsia="zh-CN"/>
        </w:rPr>
      </w:pPr>
    </w:p>
    <w:p w14:paraId="5F7ECDB1" w14:textId="77777777" w:rsidR="002E1085" w:rsidRPr="00556B6B" w:rsidRDefault="002E1085" w:rsidP="002E1085">
      <w:pPr>
        <w:suppressAutoHyphens/>
        <w:spacing w:after="0" w:line="240" w:lineRule="auto"/>
        <w:ind w:firstLine="708"/>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lastRenderedPageBreak/>
        <w:t xml:space="preserve">2º </w:t>
      </w:r>
      <w:r w:rsidRPr="00556B6B">
        <w:rPr>
          <w:rFonts w:ascii="Arial" w:eastAsia="Times New Roman" w:hAnsi="Arial" w:cs="Arial"/>
          <w:color w:val="000000" w:themeColor="text1"/>
          <w:u w:val="single"/>
          <w:lang w:eastAsia="zh-CN"/>
        </w:rPr>
        <w:t>Ayuda por nupcialidad</w:t>
      </w:r>
      <w:r w:rsidRPr="00556B6B">
        <w:rPr>
          <w:rFonts w:ascii="Arial" w:eastAsia="Times New Roman" w:hAnsi="Arial" w:cs="Arial"/>
          <w:b/>
          <w:color w:val="000000" w:themeColor="text1"/>
          <w:lang w:eastAsia="zh-CN"/>
        </w:rPr>
        <w:t>.-</w:t>
      </w:r>
      <w:r w:rsidRPr="00556B6B">
        <w:rPr>
          <w:rFonts w:ascii="Arial" w:eastAsia="Times New Roman" w:hAnsi="Arial" w:cs="Arial"/>
          <w:color w:val="000000" w:themeColor="text1"/>
          <w:lang w:eastAsia="zh-CN"/>
        </w:rPr>
        <w:t xml:space="preserve"> al contraer matrimonio (civil o canónico), percibirán una ayuda, a partir del 1/01/2017, por nupcialidad, que asciende a la cantidad de 164,53 euros.</w:t>
      </w:r>
    </w:p>
    <w:p w14:paraId="1EA5FAC9" w14:textId="77777777" w:rsidR="002E1085" w:rsidRPr="00556B6B" w:rsidRDefault="002E1085" w:rsidP="002E1085">
      <w:pPr>
        <w:suppressAutoHyphens/>
        <w:spacing w:after="0" w:line="240" w:lineRule="auto"/>
        <w:ind w:firstLine="567"/>
        <w:jc w:val="both"/>
        <w:rPr>
          <w:rFonts w:ascii="Times New Roman" w:eastAsia="Times New Roman" w:hAnsi="Times New Roman" w:cs="Times New Roman"/>
          <w:color w:val="000000" w:themeColor="text1"/>
          <w:sz w:val="24"/>
          <w:szCs w:val="20"/>
          <w:lang w:eastAsia="zh-CN"/>
        </w:rPr>
      </w:pPr>
    </w:p>
    <w:p w14:paraId="6092B1AE" w14:textId="77777777" w:rsidR="002E1085" w:rsidRPr="00556B6B" w:rsidRDefault="002E1085" w:rsidP="002E1085">
      <w:pPr>
        <w:tabs>
          <w:tab w:val="left" w:pos="570"/>
        </w:tabs>
        <w:suppressAutoHyphens/>
        <w:spacing w:after="0" w:line="240" w:lineRule="auto"/>
        <w:jc w:val="both"/>
        <w:rPr>
          <w:rFonts w:ascii="Arial" w:eastAsia="Times New Roman" w:hAnsi="Arial" w:cs="Arial"/>
          <w:color w:val="000000" w:themeColor="text1"/>
          <w:lang w:eastAsia="zh-CN"/>
        </w:rPr>
      </w:pPr>
      <w:r w:rsidRPr="00556B6B">
        <w:rPr>
          <w:rFonts w:ascii="Arial" w:eastAsia="Arial" w:hAnsi="Arial" w:cs="Arial"/>
          <w:color w:val="000000" w:themeColor="text1"/>
          <w:lang w:eastAsia="zh-CN"/>
        </w:rPr>
        <w:t xml:space="preserve">       </w:t>
      </w:r>
      <w:r w:rsidRPr="00556B6B">
        <w:rPr>
          <w:rFonts w:ascii="Arial" w:eastAsia="Arial" w:hAnsi="Arial" w:cs="Arial"/>
          <w:color w:val="000000" w:themeColor="text1"/>
          <w:lang w:eastAsia="zh-CN"/>
        </w:rPr>
        <w:tab/>
      </w:r>
      <w:r w:rsidRPr="00556B6B">
        <w:rPr>
          <w:rFonts w:ascii="Arial" w:eastAsia="Arial" w:hAnsi="Arial" w:cs="Arial"/>
          <w:color w:val="000000" w:themeColor="text1"/>
          <w:lang w:eastAsia="zh-CN"/>
        </w:rPr>
        <w:tab/>
      </w:r>
      <w:r w:rsidRPr="00556B6B">
        <w:rPr>
          <w:rFonts w:ascii="Arial" w:eastAsia="Times New Roman" w:hAnsi="Arial" w:cs="Arial"/>
          <w:color w:val="000000" w:themeColor="text1"/>
          <w:lang w:eastAsia="zh-CN"/>
        </w:rPr>
        <w:t>Ambas ayudas, en caso de que ambos progenitores o cónyuges presten servicios para esta Entidad, sólo serán satisfechas a uno de ellos.</w:t>
      </w:r>
    </w:p>
    <w:p w14:paraId="76B7570B" w14:textId="77777777" w:rsidR="002E1085" w:rsidRPr="00556B6B" w:rsidRDefault="002E1085" w:rsidP="002E1085">
      <w:pPr>
        <w:spacing w:after="200" w:line="276" w:lineRule="auto"/>
        <w:jc w:val="both"/>
        <w:rPr>
          <w:rFonts w:ascii="Calibri" w:eastAsia="Calibri" w:hAnsi="Calibri" w:cs="Times New Roman"/>
          <w:b/>
          <w:color w:val="000000" w:themeColor="text1"/>
        </w:rPr>
      </w:pPr>
    </w:p>
    <w:p w14:paraId="72934458" w14:textId="1EAC6B29" w:rsidR="002E1085" w:rsidRPr="00556B6B" w:rsidRDefault="00D9261A" w:rsidP="002E1085">
      <w:pPr>
        <w:suppressAutoHyphens/>
        <w:spacing w:after="0" w:line="240" w:lineRule="auto"/>
        <w:ind w:right="624"/>
        <w:jc w:val="both"/>
        <w:rPr>
          <w:rFonts w:ascii="Arial" w:eastAsia="Times New Roman" w:hAnsi="Arial" w:cs="Arial"/>
          <w:color w:val="000000" w:themeColor="text1"/>
          <w:lang w:eastAsia="zh-CN"/>
        </w:rPr>
      </w:pPr>
      <w:r>
        <w:rPr>
          <w:rFonts w:ascii="Arial" w:eastAsia="Times New Roman" w:hAnsi="Arial" w:cs="Arial"/>
          <w:b/>
          <w:color w:val="000000" w:themeColor="text1"/>
          <w:lang w:eastAsia="zh-CN"/>
        </w:rPr>
        <w:t>5</w:t>
      </w:r>
      <w:r w:rsidR="002E1085" w:rsidRPr="00556B6B">
        <w:rPr>
          <w:rFonts w:ascii="Arial" w:eastAsia="Times New Roman" w:hAnsi="Arial" w:cs="Arial"/>
          <w:b/>
          <w:color w:val="000000" w:themeColor="text1"/>
          <w:lang w:eastAsia="zh-CN"/>
        </w:rPr>
        <w:t>. Ayudas por minusvalías</w:t>
      </w:r>
    </w:p>
    <w:p w14:paraId="16B1CDD8"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3E32A445"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Los trabajadores tendrán derecho a percibir la cantidad de 89,93 euros por cada hijo o familiar hasta segundo grado de consanguinidad afectado por una minusvalía en grado mínimo del treinta y tres por ciento, que tuvieran a su cargo, y no desempeñe una actividad retribuida ni perciba una pensión de la Seguridad Social por esa razón.</w:t>
      </w:r>
    </w:p>
    <w:p w14:paraId="37D4CBE0" w14:textId="77777777" w:rsidR="002E1085" w:rsidRPr="00556B6B" w:rsidRDefault="002E1085" w:rsidP="002E1085">
      <w:pPr>
        <w:suppressAutoHyphens/>
        <w:spacing w:after="0" w:line="240" w:lineRule="auto"/>
        <w:ind w:left="567" w:right="623" w:firstLine="567"/>
        <w:jc w:val="both"/>
        <w:rPr>
          <w:rFonts w:ascii="Arial" w:eastAsia="Times New Roman" w:hAnsi="Arial" w:cs="Arial"/>
          <w:color w:val="000000" w:themeColor="text1"/>
          <w:lang w:eastAsia="zh-CN"/>
        </w:rPr>
      </w:pPr>
    </w:p>
    <w:p w14:paraId="799E1DEC"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En el caso de que el sujeto causante perciba una pensión por importe inferior a 87,50 euros, la ayuda consistirá en el importe resultante de restar la cuantía de la pensión a dicha cantidad.</w:t>
      </w:r>
    </w:p>
    <w:p w14:paraId="41EEE6DD" w14:textId="77777777" w:rsidR="002E1085" w:rsidRPr="00556B6B" w:rsidRDefault="002E1085" w:rsidP="002E1085">
      <w:pPr>
        <w:suppressAutoHyphens/>
        <w:spacing w:after="0" w:line="240" w:lineRule="auto"/>
        <w:ind w:firstLine="567"/>
        <w:jc w:val="both"/>
        <w:rPr>
          <w:rFonts w:ascii="Arial" w:eastAsia="Times New Roman" w:hAnsi="Arial" w:cs="Arial"/>
          <w:color w:val="000000" w:themeColor="text1"/>
          <w:highlight w:val="yellow"/>
          <w:lang w:eastAsia="zh-CN"/>
        </w:rPr>
      </w:pPr>
    </w:p>
    <w:p w14:paraId="051B7724"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En el caso de que en la unidad familiar, el titular o algunos  de  los beneficiarios sea discapacitado, el importe total de la ayuda se incrementará en las cantidades siguientes, por declaración de discapacidad:</w:t>
      </w:r>
    </w:p>
    <w:p w14:paraId="09B6652A"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368"/>
        <w:gridCol w:w="1922"/>
      </w:tblGrid>
      <w:tr w:rsidR="002E1085" w:rsidRPr="00556B6B" w14:paraId="08325B58" w14:textId="77777777" w:rsidTr="00DE2CE1">
        <w:trPr>
          <w:cantSplit/>
          <w:trHeight w:hRule="exact" w:val="466"/>
        </w:trPr>
        <w:tc>
          <w:tcPr>
            <w:tcW w:w="1559" w:type="dxa"/>
            <w:vMerge w:val="restart"/>
            <w:shd w:val="clear" w:color="auto" w:fill="auto"/>
            <w:vAlign w:val="center"/>
          </w:tcPr>
          <w:p w14:paraId="3553C1DE" w14:textId="6A3FCB80"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 xml:space="preserve">Año </w:t>
            </w:r>
            <w:r w:rsidR="00C7071C">
              <w:rPr>
                <w:rFonts w:ascii="Arial" w:eastAsia="Times New Roman" w:hAnsi="Arial" w:cs="Arial"/>
                <w:color w:val="000000" w:themeColor="text1"/>
                <w:lang w:eastAsia="zh-CN"/>
              </w:rPr>
              <w:t>2022/</w:t>
            </w:r>
            <w:r w:rsidRPr="00556B6B">
              <w:rPr>
                <w:rFonts w:ascii="Arial" w:eastAsia="Times New Roman" w:hAnsi="Arial" w:cs="Arial"/>
                <w:color w:val="000000" w:themeColor="text1"/>
                <w:lang w:eastAsia="zh-CN"/>
              </w:rPr>
              <w:t>202</w:t>
            </w:r>
            <w:r w:rsidR="00C7071C">
              <w:rPr>
                <w:rFonts w:ascii="Arial" w:eastAsia="Times New Roman" w:hAnsi="Arial" w:cs="Arial"/>
                <w:color w:val="000000" w:themeColor="text1"/>
                <w:lang w:eastAsia="zh-CN"/>
              </w:rPr>
              <w:t>3</w:t>
            </w:r>
          </w:p>
        </w:tc>
        <w:tc>
          <w:tcPr>
            <w:tcW w:w="3368" w:type="dxa"/>
            <w:shd w:val="clear" w:color="auto" w:fill="auto"/>
            <w:vAlign w:val="center"/>
          </w:tcPr>
          <w:p w14:paraId="694131AB"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Hasta el 33%</w:t>
            </w:r>
          </w:p>
        </w:tc>
        <w:tc>
          <w:tcPr>
            <w:tcW w:w="1922" w:type="dxa"/>
            <w:shd w:val="clear" w:color="auto" w:fill="auto"/>
            <w:vAlign w:val="center"/>
          </w:tcPr>
          <w:p w14:paraId="051B6D07"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114,18 €</w:t>
            </w:r>
          </w:p>
        </w:tc>
      </w:tr>
      <w:tr w:rsidR="002E1085" w:rsidRPr="00556B6B" w14:paraId="7BDA1337" w14:textId="77777777" w:rsidTr="00DE2CE1">
        <w:trPr>
          <w:cantSplit/>
          <w:trHeight w:hRule="exact" w:val="464"/>
        </w:trPr>
        <w:tc>
          <w:tcPr>
            <w:tcW w:w="1559" w:type="dxa"/>
            <w:vMerge/>
            <w:shd w:val="clear" w:color="auto" w:fill="auto"/>
            <w:vAlign w:val="center"/>
          </w:tcPr>
          <w:p w14:paraId="0EE7027C" w14:textId="77777777" w:rsidR="002E1085" w:rsidRPr="00556B6B" w:rsidRDefault="002E1085" w:rsidP="00DE2CE1">
            <w:pPr>
              <w:suppressAutoHyphens/>
              <w:snapToGrid w:val="0"/>
              <w:spacing w:after="0" w:line="240" w:lineRule="auto"/>
              <w:rPr>
                <w:rFonts w:ascii="Times New Roman" w:eastAsia="Times New Roman" w:hAnsi="Times New Roman" w:cs="Times New Roman"/>
                <w:color w:val="000000" w:themeColor="text1"/>
                <w:sz w:val="24"/>
                <w:szCs w:val="20"/>
                <w:lang w:eastAsia="zh-CN"/>
              </w:rPr>
            </w:pPr>
          </w:p>
        </w:tc>
        <w:tc>
          <w:tcPr>
            <w:tcW w:w="3368" w:type="dxa"/>
            <w:shd w:val="clear" w:color="auto" w:fill="auto"/>
            <w:vAlign w:val="center"/>
          </w:tcPr>
          <w:p w14:paraId="4F56F569"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Del 33% al 66%</w:t>
            </w:r>
          </w:p>
        </w:tc>
        <w:tc>
          <w:tcPr>
            <w:tcW w:w="1922" w:type="dxa"/>
            <w:shd w:val="clear" w:color="auto" w:fill="auto"/>
            <w:vAlign w:val="center"/>
          </w:tcPr>
          <w:p w14:paraId="561196FC"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119,89 €</w:t>
            </w:r>
          </w:p>
        </w:tc>
      </w:tr>
      <w:tr w:rsidR="002E1085" w:rsidRPr="00556B6B" w14:paraId="00171611" w14:textId="77777777" w:rsidTr="00DE2CE1">
        <w:trPr>
          <w:cantSplit/>
          <w:trHeight w:hRule="exact" w:val="468"/>
        </w:trPr>
        <w:tc>
          <w:tcPr>
            <w:tcW w:w="1559" w:type="dxa"/>
            <w:vMerge/>
            <w:shd w:val="clear" w:color="auto" w:fill="auto"/>
            <w:vAlign w:val="center"/>
          </w:tcPr>
          <w:p w14:paraId="782024BB" w14:textId="77777777" w:rsidR="002E1085" w:rsidRPr="00556B6B" w:rsidRDefault="002E1085" w:rsidP="00DE2CE1">
            <w:pPr>
              <w:suppressAutoHyphens/>
              <w:snapToGrid w:val="0"/>
              <w:spacing w:after="0" w:line="240" w:lineRule="auto"/>
              <w:rPr>
                <w:rFonts w:ascii="Times New Roman" w:eastAsia="Times New Roman" w:hAnsi="Times New Roman" w:cs="Times New Roman"/>
                <w:color w:val="000000" w:themeColor="text1"/>
                <w:sz w:val="24"/>
                <w:szCs w:val="20"/>
                <w:lang w:eastAsia="zh-CN"/>
              </w:rPr>
            </w:pPr>
          </w:p>
        </w:tc>
        <w:tc>
          <w:tcPr>
            <w:tcW w:w="3368" w:type="dxa"/>
            <w:shd w:val="clear" w:color="auto" w:fill="auto"/>
            <w:vAlign w:val="center"/>
          </w:tcPr>
          <w:p w14:paraId="042E0E9A"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Más del 66%</w:t>
            </w:r>
          </w:p>
        </w:tc>
        <w:tc>
          <w:tcPr>
            <w:tcW w:w="1922" w:type="dxa"/>
            <w:shd w:val="clear" w:color="auto" w:fill="auto"/>
            <w:vAlign w:val="center"/>
          </w:tcPr>
          <w:p w14:paraId="75F2D660" w14:textId="77777777" w:rsidR="002E1085" w:rsidRPr="00556B6B" w:rsidRDefault="002E1085" w:rsidP="00DE2CE1">
            <w:pPr>
              <w:suppressAutoHyphens/>
              <w:spacing w:after="0" w:line="240" w:lineRule="auto"/>
              <w:jc w:val="both"/>
              <w:rPr>
                <w:rFonts w:ascii="Times New Roman" w:eastAsia="Times New Roman" w:hAnsi="Times New Roman" w:cs="Times New Roman"/>
                <w:color w:val="000000" w:themeColor="text1"/>
                <w:sz w:val="24"/>
                <w:szCs w:val="20"/>
                <w:lang w:eastAsia="zh-CN"/>
              </w:rPr>
            </w:pPr>
            <w:r w:rsidRPr="00556B6B">
              <w:rPr>
                <w:rFonts w:ascii="Arial" w:eastAsia="Times New Roman" w:hAnsi="Arial" w:cs="Arial"/>
                <w:color w:val="000000" w:themeColor="text1"/>
                <w:lang w:eastAsia="zh-CN"/>
              </w:rPr>
              <w:t>199,05 €</w:t>
            </w:r>
          </w:p>
        </w:tc>
      </w:tr>
    </w:tbl>
    <w:p w14:paraId="10B640F4"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p w14:paraId="3AE67BA7" w14:textId="77777777" w:rsidR="002E1085" w:rsidRPr="00556B6B" w:rsidRDefault="002E1085" w:rsidP="002E1085">
      <w:pPr>
        <w:suppressAutoHyphens/>
        <w:spacing w:after="0" w:line="240" w:lineRule="auto"/>
        <w:ind w:firstLine="708"/>
        <w:jc w:val="both"/>
        <w:rPr>
          <w:rFonts w:ascii="Arial" w:eastAsia="Times New Roman" w:hAnsi="Arial" w:cs="Arial"/>
          <w:color w:val="000000" w:themeColor="text1"/>
          <w:highlight w:val="yellow"/>
          <w:lang w:eastAsia="zh-CN"/>
        </w:rPr>
      </w:pPr>
      <w:r w:rsidRPr="00556B6B">
        <w:rPr>
          <w:rFonts w:ascii="Arial" w:eastAsia="Times New Roman" w:hAnsi="Arial" w:cs="Arial"/>
          <w:color w:val="000000" w:themeColor="text1"/>
          <w:lang w:eastAsia="zh-CN"/>
        </w:rPr>
        <w:t>No obstante lo anterior, se estudiará la posibilidad de sustituir este sistema por otro, en el que se concierte con una Entidad de Asistencia Sanitaria las prestaciones, tanto primarias, como de especialidades.</w:t>
      </w:r>
    </w:p>
    <w:p w14:paraId="372280D7" w14:textId="77777777" w:rsidR="00EA63FD" w:rsidRDefault="00EA63FD"/>
    <w:p w14:paraId="41B59132" w14:textId="77777777" w:rsidR="002E1085" w:rsidRDefault="002E1085">
      <w:r>
        <w:t>(…)</w:t>
      </w:r>
    </w:p>
    <w:p w14:paraId="6D9003E0"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6. Complemento al trabajador en situación de incapacidad temporal o maternidad.</w:t>
      </w:r>
    </w:p>
    <w:p w14:paraId="48F1AAFA"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p w14:paraId="7A39035F" w14:textId="77777777" w:rsidR="002E1085" w:rsidRPr="00556B6B" w:rsidRDefault="002E1085" w:rsidP="002E1085">
      <w:pPr>
        <w:suppressAutoHyphens/>
        <w:spacing w:after="0" w:line="240" w:lineRule="auto"/>
        <w:ind w:right="-5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ab/>
        <w:t>“Durante el tiempo que un trabajador permanezca en situación de incapacidad temporal, o en situación de descanso por maternidad, adopción o acogimiento,  la  Empresa Pública de Servicios del Ayuntamiento de Los Realejos Sociedad Limitada completará las prestaciones económicas de la Seguridad Social hasta los porcentajes que se relacionan a continuación:</w:t>
      </w:r>
    </w:p>
    <w:p w14:paraId="78434972" w14:textId="77777777" w:rsidR="002E1085" w:rsidRPr="00556B6B" w:rsidRDefault="002E1085" w:rsidP="002E1085">
      <w:pPr>
        <w:suppressAutoHyphens/>
        <w:spacing w:after="0" w:line="240" w:lineRule="auto"/>
        <w:jc w:val="both"/>
        <w:rPr>
          <w:rFonts w:ascii="Arial" w:eastAsia="Times New Roman" w:hAnsi="Arial" w:cs="Arial"/>
          <w:color w:val="000000" w:themeColor="text1"/>
          <w:lang w:eastAsia="zh-CN"/>
        </w:rPr>
      </w:pPr>
    </w:p>
    <w:p w14:paraId="48659705" w14:textId="77777777" w:rsidR="002E1085" w:rsidRPr="00556B6B" w:rsidRDefault="002E1085" w:rsidP="002E1085">
      <w:pPr>
        <w:pStyle w:val="Prrafodelista"/>
        <w:numPr>
          <w:ilvl w:val="0"/>
          <w:numId w:val="1"/>
        </w:numPr>
        <w:suppressAutoHyphens/>
        <w:spacing w:after="200" w:line="276" w:lineRule="auto"/>
        <w:jc w:val="both"/>
        <w:rPr>
          <w:rFonts w:ascii="Arial" w:eastAsia="Arial" w:hAnsi="Arial" w:cs="Arial"/>
          <w:color w:val="000000" w:themeColor="text1"/>
          <w:lang w:eastAsia="zh-CN"/>
        </w:rPr>
      </w:pPr>
      <w:r w:rsidRPr="00556B6B">
        <w:rPr>
          <w:rFonts w:ascii="Arial" w:eastAsia="Times New Roman" w:hAnsi="Arial" w:cs="Arial"/>
          <w:b/>
          <w:color w:val="000000" w:themeColor="text1"/>
          <w:u w:val="single"/>
          <w:lang w:eastAsia="zh-CN"/>
        </w:rPr>
        <w:t>Incapacidad temporal por contingencias comunes:</w:t>
      </w:r>
    </w:p>
    <w:p w14:paraId="7C5F7759" w14:textId="77777777" w:rsidR="002E1085" w:rsidRPr="00556B6B" w:rsidRDefault="002E1085" w:rsidP="002E1085">
      <w:pPr>
        <w:suppressAutoHyphens/>
        <w:spacing w:after="200" w:line="276" w:lineRule="auto"/>
        <w:ind w:firstLine="567"/>
        <w:jc w:val="both"/>
        <w:rPr>
          <w:rFonts w:ascii="Arial" w:eastAsia="Arial" w:hAnsi="Arial" w:cs="Arial"/>
          <w:color w:val="000000" w:themeColor="text1"/>
          <w:lang w:eastAsia="zh-CN"/>
        </w:rPr>
      </w:pPr>
      <w:r w:rsidRPr="00556B6B">
        <w:rPr>
          <w:rFonts w:ascii="Arial" w:eastAsia="Arial" w:hAnsi="Arial" w:cs="Arial"/>
          <w:color w:val="000000" w:themeColor="text1"/>
          <w:lang w:eastAsia="zh-CN"/>
        </w:rPr>
        <w:t xml:space="preserve"> A partir del 1º día: Complemento retributivo desde el primer día de incapacidad temporal que, simado a la prestación del Régimen General de la Seguridad Social, alcance hasta un máximo del cien por cien de sus retribuciones fijas del mes de inicio de la incapacidad temporal. </w:t>
      </w:r>
    </w:p>
    <w:p w14:paraId="75729E0B" w14:textId="77777777" w:rsidR="002E1085" w:rsidRPr="00556B6B" w:rsidRDefault="002E1085" w:rsidP="002E1085">
      <w:pPr>
        <w:suppressAutoHyphens/>
        <w:spacing w:after="200" w:line="276" w:lineRule="auto"/>
        <w:ind w:firstLine="680"/>
        <w:jc w:val="both"/>
        <w:rPr>
          <w:rFonts w:ascii="Arial" w:eastAsia="Arial" w:hAnsi="Arial" w:cs="Arial"/>
          <w:color w:val="000000" w:themeColor="text1"/>
          <w:lang w:eastAsia="zh-CN"/>
        </w:rPr>
      </w:pPr>
      <w:r w:rsidRPr="00556B6B">
        <w:rPr>
          <w:rFonts w:ascii="Arial" w:eastAsia="Times New Roman" w:hAnsi="Arial" w:cs="Arial"/>
          <w:b/>
          <w:color w:val="000000" w:themeColor="text1"/>
          <w:lang w:eastAsia="zh-CN"/>
        </w:rPr>
        <w:t xml:space="preserve">B) </w:t>
      </w:r>
      <w:r w:rsidRPr="00556B6B">
        <w:rPr>
          <w:rFonts w:ascii="Arial" w:eastAsia="Times New Roman" w:hAnsi="Arial" w:cs="Arial"/>
          <w:b/>
          <w:color w:val="000000" w:themeColor="text1"/>
          <w:u w:val="single"/>
          <w:lang w:eastAsia="zh-CN"/>
        </w:rPr>
        <w:t xml:space="preserve">Incapacidad temporal por contingencias profesionales (accidente de trabajo o enfermedad profesional): </w:t>
      </w:r>
    </w:p>
    <w:p w14:paraId="492610FE" w14:textId="77777777" w:rsidR="002E1085" w:rsidRPr="00556B6B" w:rsidRDefault="002E1085" w:rsidP="002E1085">
      <w:pPr>
        <w:suppressAutoHyphens/>
        <w:spacing w:after="200" w:line="276" w:lineRule="auto"/>
        <w:ind w:firstLine="567"/>
        <w:jc w:val="both"/>
        <w:rPr>
          <w:rFonts w:ascii="Arial" w:eastAsia="Arial" w:hAnsi="Arial" w:cs="Arial"/>
          <w:color w:val="000000" w:themeColor="text1"/>
          <w:lang w:eastAsia="zh-CN"/>
        </w:rPr>
      </w:pPr>
      <w:r w:rsidRPr="00556B6B">
        <w:rPr>
          <w:rFonts w:ascii="Arial" w:eastAsia="Arial" w:hAnsi="Arial" w:cs="Arial"/>
          <w:color w:val="000000" w:themeColor="text1"/>
          <w:lang w:eastAsia="zh-CN"/>
        </w:rPr>
        <w:lastRenderedPageBreak/>
        <w:t>A partir del 1º día: Complemento retributivo desde el primer día de incapacidad temporal que, sumado a la prestación del Régimen General de la Seguridad Social, alcance hasta un máximo del 100% de sus retribuciones fijas del mes de inicio de la incapacidad temporal.</w:t>
      </w:r>
    </w:p>
    <w:p w14:paraId="5466C9FF" w14:textId="77777777" w:rsidR="002E1085" w:rsidRPr="00556B6B" w:rsidRDefault="002E1085" w:rsidP="002E1085">
      <w:pPr>
        <w:suppressAutoHyphens/>
        <w:spacing w:after="200" w:line="276" w:lineRule="auto"/>
        <w:ind w:firstLine="680"/>
        <w:jc w:val="both"/>
        <w:rPr>
          <w:rFonts w:ascii="Arial" w:eastAsia="Arial" w:hAnsi="Arial" w:cs="Arial"/>
          <w:color w:val="000000" w:themeColor="text1"/>
          <w:lang w:eastAsia="zh-CN"/>
        </w:rPr>
      </w:pPr>
      <w:r w:rsidRPr="00556B6B">
        <w:rPr>
          <w:rFonts w:ascii="Arial" w:eastAsia="Times New Roman" w:hAnsi="Arial" w:cs="Arial"/>
          <w:color w:val="000000" w:themeColor="text1"/>
          <w:lang w:eastAsia="zh-CN"/>
        </w:rPr>
        <w:t xml:space="preserve">Para que la enfermedad pueda ser considerada como causa justificada de inasistencia al trabajo, será necesario ponerlo en conocimiento de esta Empresa Pública de Servicios del Ayuntamiento de Los Realejos Sociedad Limitada dentro de la misma jornada en que se produzca y acreditarlo ante aquel con la baja de la Seguridad Social o, en su caso, de la Mutua de Accidentes de Trabajo, como máximo dentro de los tres días siguientes a aquel en que la inasistencia tuvo lugar. </w:t>
      </w:r>
    </w:p>
    <w:p w14:paraId="066020CB" w14:textId="77777777" w:rsidR="002E1085" w:rsidRPr="00556B6B" w:rsidRDefault="002E1085" w:rsidP="002E1085">
      <w:pPr>
        <w:suppressAutoHyphens/>
        <w:spacing w:after="200" w:line="276" w:lineRule="auto"/>
        <w:ind w:firstLine="680"/>
        <w:jc w:val="both"/>
        <w:rPr>
          <w:rFonts w:ascii="Arial" w:eastAsia="Arial" w:hAnsi="Arial" w:cs="Arial"/>
          <w:color w:val="000000" w:themeColor="text1"/>
          <w:lang w:eastAsia="zh-CN"/>
        </w:rPr>
      </w:pPr>
      <w:r w:rsidRPr="00556B6B">
        <w:rPr>
          <w:rFonts w:ascii="Arial" w:eastAsia="Arial" w:hAnsi="Arial" w:cs="Arial"/>
          <w:color w:val="000000" w:themeColor="text1"/>
          <w:lang w:eastAsia="zh-CN"/>
        </w:rPr>
        <w:t xml:space="preserve"> </w:t>
      </w:r>
      <w:r w:rsidRPr="00556B6B">
        <w:rPr>
          <w:rFonts w:ascii="Arial" w:eastAsia="Times New Roman" w:hAnsi="Arial" w:cs="Arial"/>
          <w:color w:val="000000" w:themeColor="text1"/>
          <w:lang w:eastAsia="zh-CN"/>
        </w:rPr>
        <w:t>Cuando el trabajador precise la asistencia al consultorio médico en horas coincidentes con la jornada laboral, la Empresa Pública de Servicios del Ayuntamiento de Los Realejos Sociedad Limitada concederá sin pérdida de retribución, el permiso necesario por el tiempo mínimo preciso al efecto, debiendo justificar el mismo con el correspondiente visado facultativo, donde se haga constar la hora de inicio  y finalización de la consulta. Las visitas a los especialistas de la Seguridad Social, gozarán del permiso correspondiente por igual tiempo.</w:t>
      </w:r>
    </w:p>
    <w:p w14:paraId="30D6C777" w14:textId="77777777" w:rsidR="002E1085" w:rsidRPr="00556B6B" w:rsidRDefault="002E1085" w:rsidP="002E1085">
      <w:pPr>
        <w:spacing w:after="200" w:line="276" w:lineRule="auto"/>
        <w:ind w:firstLine="680"/>
        <w:jc w:val="both"/>
        <w:rPr>
          <w:rFonts w:ascii="Arial" w:eastAsia="Calibri" w:hAnsi="Arial" w:cs="Arial"/>
          <w:color w:val="000000" w:themeColor="text1"/>
        </w:rPr>
      </w:pPr>
      <w:r w:rsidRPr="00556B6B">
        <w:rPr>
          <w:rFonts w:ascii="Arial" w:eastAsia="Calibri" w:hAnsi="Arial" w:cs="Arial"/>
          <w:color w:val="000000" w:themeColor="text1"/>
        </w:rPr>
        <w:t xml:space="preserve">Los trabajadores dados de baja por incapacidad temporal quedarán sometidos a la inspección y vigilancia de los servicios médicos de la Mutua con quien esta Empresa Pública de Servicios del Ayuntamiento de Los Realejos Sociedad Limitada tenga concertado el control y gestión de los accidentes de trabajo. </w:t>
      </w:r>
    </w:p>
    <w:p w14:paraId="3AAEF127" w14:textId="77777777" w:rsidR="002E1085" w:rsidRPr="00556B6B" w:rsidRDefault="002E1085" w:rsidP="002E1085">
      <w:pPr>
        <w:spacing w:after="200" w:line="276" w:lineRule="auto"/>
        <w:ind w:firstLine="680"/>
        <w:jc w:val="both"/>
        <w:rPr>
          <w:rFonts w:ascii="Arial" w:eastAsia="Calibri" w:hAnsi="Arial" w:cs="Arial"/>
          <w:color w:val="000000" w:themeColor="text1"/>
        </w:rPr>
      </w:pPr>
      <w:r w:rsidRPr="00556B6B">
        <w:rPr>
          <w:rFonts w:ascii="Arial" w:eastAsia="Calibri" w:hAnsi="Arial" w:cs="Arial"/>
          <w:color w:val="000000" w:themeColor="text1"/>
        </w:rPr>
        <w:t xml:space="preserve">Al amparo del artículo 20º. 4 del Estatuto de los trabajadores, la Empresa Pública de Servicios del Ayuntamiento de Los Realejos Sociedad Limitada podrá solicitar una tercera opinión a un Centro de reconocida implantación en el ámbito comarcal, con el fin de verificar el estado de salud del trabajador o trabajadora. </w:t>
      </w:r>
    </w:p>
    <w:p w14:paraId="64664599" w14:textId="77777777" w:rsidR="002E1085" w:rsidRPr="00556B6B" w:rsidRDefault="002E1085" w:rsidP="002E1085">
      <w:pPr>
        <w:spacing w:after="200" w:line="276" w:lineRule="auto"/>
        <w:ind w:firstLine="680"/>
        <w:jc w:val="both"/>
        <w:rPr>
          <w:rFonts w:ascii="Arial" w:eastAsia="Calibri" w:hAnsi="Arial" w:cs="Arial"/>
          <w:color w:val="000000" w:themeColor="text1"/>
        </w:rPr>
      </w:pPr>
      <w:r w:rsidRPr="00556B6B">
        <w:rPr>
          <w:rFonts w:ascii="Arial" w:eastAsia="Calibri" w:hAnsi="Arial" w:cs="Arial"/>
          <w:color w:val="000000" w:themeColor="text1"/>
        </w:rPr>
        <w:t>De conformidad con la Orden HAP/2802/2012 de 28 de diciembre, en caso de que se produzca ausencia al trabajo cuando la misma se deba a enfermedad o accidente que no dé lugar a incapacidad temporal y siempre que se acredite con la expedición de documento "P-10" o equivalente por el facultativo médico del Servicio Canario de Salud de dicha situación, no serán objeto de descuento hasta un máximo de cuatro días (a lo largo del año natural) de las cuáles sólo tres podrán tener lugar en días consecutivos."</w:t>
      </w:r>
    </w:p>
    <w:p w14:paraId="5647987B" w14:textId="77777777" w:rsidR="002E1085" w:rsidRPr="00556B6B" w:rsidRDefault="002E1085" w:rsidP="002E1085">
      <w:pPr>
        <w:suppressAutoHyphens/>
        <w:spacing w:after="200" w:line="276" w:lineRule="auto"/>
        <w:jc w:val="both"/>
        <w:rPr>
          <w:rFonts w:ascii="Arial" w:eastAsia="Times New Roman" w:hAnsi="Arial" w:cs="Arial"/>
          <w:color w:val="000000" w:themeColor="text1"/>
          <w:lang w:eastAsia="zh-CN"/>
        </w:rPr>
      </w:pPr>
      <w:r w:rsidRPr="00556B6B">
        <w:rPr>
          <w:rFonts w:ascii="Arial" w:eastAsia="Times New Roman" w:hAnsi="Arial" w:cs="Arial"/>
          <w:b/>
          <w:color w:val="000000" w:themeColor="text1"/>
          <w:lang w:eastAsia="zh-CN"/>
        </w:rPr>
        <w:t>7.- Anticipos reintegrables</w:t>
      </w:r>
      <w:r w:rsidRPr="00556B6B">
        <w:rPr>
          <w:rFonts w:ascii="Arial" w:eastAsia="Arial" w:hAnsi="Arial" w:cs="Arial"/>
          <w:b/>
          <w:color w:val="000000" w:themeColor="text1"/>
          <w:lang w:eastAsia="zh-CN"/>
        </w:rPr>
        <w:t>.</w:t>
      </w:r>
    </w:p>
    <w:p w14:paraId="13B195CE" w14:textId="77777777" w:rsidR="002E1085" w:rsidRPr="00556B6B" w:rsidRDefault="002E1085" w:rsidP="002E1085">
      <w:pPr>
        <w:suppressAutoHyphens/>
        <w:spacing w:after="120" w:line="240" w:lineRule="auto"/>
        <w:ind w:right="-1"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La Empresa se compromete a reconocer el derecho de los empleados públicos fijos a percibir anticipos reintegrables, de hasta un máximo de 3.000,00 euros, para todos los Grupos. En el caso de que alguno de los Grupos de empleados de esta Empresa, y de conformidad con lo dispuesto en el R. D. de 16 de diciembre de 1929, sobrepase la citada cantidad, le será abonada la que le corresponda con arreglo a la legislación vigente, a reintegrar en 18 mensualidades, cuyo plazo de reintegro se reducirá automáticamente hasta el límite necesario, cuando al perceptor le resten menos de 18 meses para su  jubilación. El anticipo de una sola mensualidad también se podrá reintegrar en 18 mensualidades. En ambos casos, se podrá acortar voluntariamente el plazo de amortización a petición del interesado, en cuyo caso, no se podrá solicitar otro anticipo hasta transcurrido el plazo de doce meses desde la concesión del primero.</w:t>
      </w:r>
    </w:p>
    <w:p w14:paraId="1ECCC1A0" w14:textId="77777777" w:rsidR="002E1085" w:rsidRPr="00556B6B" w:rsidRDefault="002E1085" w:rsidP="002E1085">
      <w:pPr>
        <w:suppressAutoHyphens/>
        <w:spacing w:after="120" w:line="240" w:lineRule="auto"/>
        <w:ind w:right="-1"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El orden de prioridad será el cronológico y su abono no podrá superar el plazo de tres meses desde la presentación de la solicitud y siempre de conformidad con las disponibilidades de Tesorería.</w:t>
      </w:r>
    </w:p>
    <w:p w14:paraId="302CDD09" w14:textId="77777777" w:rsidR="002E1085" w:rsidRPr="00556B6B" w:rsidRDefault="002E1085" w:rsidP="002E1085">
      <w:pPr>
        <w:suppressAutoHyphens/>
        <w:spacing w:after="120" w:line="240" w:lineRule="auto"/>
        <w:ind w:right="-1"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lastRenderedPageBreak/>
        <w:t>En caso de haberse reintegrado el 70 % del anticipo concedido, se podrá solicitar otro, previa acreditación de circunstancias extraordinarias y previo acuerdo de la Comisión de Interpretación, Vigilancia, Estudio y Arbitraje, cancelándose automáticamente el resto pendiente de reintegro en el momento de la concesión del nuevo.</w:t>
      </w:r>
    </w:p>
    <w:p w14:paraId="442867CE" w14:textId="77777777" w:rsidR="002E1085" w:rsidRPr="00556B6B" w:rsidRDefault="002E1085" w:rsidP="002E1085">
      <w:pPr>
        <w:tabs>
          <w:tab w:val="left" w:pos="7770"/>
        </w:tabs>
        <w:suppressAutoHyphens/>
        <w:spacing w:after="120" w:line="240" w:lineRule="auto"/>
        <w:ind w:right="-1" w:firstLine="567"/>
        <w:jc w:val="both"/>
        <w:rPr>
          <w:rFonts w:ascii="Arial" w:eastAsia="Times New Roman" w:hAnsi="Arial" w:cs="Arial"/>
          <w:color w:val="000000" w:themeColor="text1"/>
          <w:lang w:eastAsia="zh-CN"/>
        </w:rPr>
      </w:pPr>
      <w:r w:rsidRPr="00556B6B">
        <w:rPr>
          <w:rFonts w:ascii="Arial" w:eastAsia="Times New Roman" w:hAnsi="Arial" w:cs="Arial"/>
          <w:color w:val="000000" w:themeColor="text1"/>
          <w:lang w:eastAsia="zh-CN"/>
        </w:rPr>
        <w:t>También anticipará la cantidad de 6.000,00 euros para el empleado público que quiera acceder por primera vez a la propiedad de su vivienda habitual o bien proceder a la reparación, por razones de urgencia debidamente justificada de la misma. Este anticipo solamente se podrá conceder a dos empleados públicos en cada año y se reintegrará en el plazo máximo de treinta meses, siendo el procedimiento el establecido en el Reglamento elaborado y aprobado al efecto. Se acompañará a la solicitud documento acreditativo de la propiedad de la vivienda (Escritura Pública, contrato privado de compraventa o licencia de construcción) o, en el segundo supuesto, licencia municipal autorizando la reparación. El orden de prioridad será el cronológico, si bien la Comisión de Interpretación, Vigilancia y Arbitraje tendrá facultad para estudiar los casos excepcionales que pudiesen presentarse.</w:t>
      </w:r>
    </w:p>
    <w:p w14:paraId="5D2312E4" w14:textId="77777777" w:rsidR="002E1085" w:rsidRPr="00556B6B" w:rsidRDefault="002E1085" w:rsidP="002E1085">
      <w:pPr>
        <w:tabs>
          <w:tab w:val="left" w:pos="7770"/>
        </w:tabs>
        <w:suppressAutoHyphens/>
        <w:spacing w:after="120" w:line="240" w:lineRule="auto"/>
        <w:ind w:right="-1"/>
        <w:jc w:val="both"/>
        <w:rPr>
          <w:rFonts w:ascii="Arial" w:eastAsia="Times New Roman" w:hAnsi="Arial" w:cs="Arial"/>
          <w:color w:val="000000" w:themeColor="text1"/>
          <w:lang w:eastAsia="zh-CN"/>
        </w:rPr>
      </w:pPr>
    </w:p>
    <w:sectPr w:rsidR="002E1085" w:rsidRPr="00556B6B" w:rsidSect="00CA2C5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7FD7" w14:textId="77777777" w:rsidR="00CA2C59" w:rsidRDefault="00CA2C59" w:rsidP="0048269D">
      <w:pPr>
        <w:spacing w:after="0" w:line="240" w:lineRule="auto"/>
      </w:pPr>
      <w:r>
        <w:separator/>
      </w:r>
    </w:p>
  </w:endnote>
  <w:endnote w:type="continuationSeparator" w:id="0">
    <w:p w14:paraId="031F634A" w14:textId="77777777" w:rsidR="00CA2C59" w:rsidRDefault="00CA2C59" w:rsidP="0048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8256" w14:textId="77777777" w:rsidR="00CA2C59" w:rsidRDefault="00CA2C59" w:rsidP="0048269D">
      <w:pPr>
        <w:spacing w:after="0" w:line="240" w:lineRule="auto"/>
      </w:pPr>
      <w:r>
        <w:separator/>
      </w:r>
    </w:p>
  </w:footnote>
  <w:footnote w:type="continuationSeparator" w:id="0">
    <w:p w14:paraId="268DBFB2" w14:textId="77777777" w:rsidR="00CA2C59" w:rsidRDefault="00CA2C59" w:rsidP="0048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FFD1" w14:textId="0BE32A4F" w:rsidR="0048269D" w:rsidRDefault="00504C90">
    <w:pPr>
      <w:pStyle w:val="Encabezado"/>
    </w:pPr>
    <w:r>
      <w:rPr>
        <w:noProof/>
        <w:lang w:eastAsia="es-ES"/>
      </w:rPr>
      <w:drawing>
        <wp:anchor distT="0" distB="0" distL="114300" distR="114300" simplePos="0" relativeHeight="251659264" behindDoc="0" locked="0" layoutInCell="1" allowOverlap="1" wp14:anchorId="24DAD2B2" wp14:editId="7ECD7118">
          <wp:simplePos x="0" y="0"/>
          <wp:positionH relativeFrom="margin">
            <wp:align>left</wp:align>
          </wp:positionH>
          <wp:positionV relativeFrom="paragraph">
            <wp:posOffset>-448310</wp:posOffset>
          </wp:positionV>
          <wp:extent cx="1973576" cy="1000125"/>
          <wp:effectExtent l="0" t="0" r="8255" b="0"/>
          <wp:wrapTopAndBottom/>
          <wp:docPr id="1572819931" name="Imagen 2" descr="Aquare – Excmo. Ayuntamiento de Los Realejo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 t="28571" r="-1533" b="15764"/>
                  <a:stretch>
                    <a:fillRect/>
                  </a:stretch>
                </pic:blipFill>
                <pic:spPr>
                  <a:xfrm>
                    <a:off x="0" y="0"/>
                    <a:ext cx="1973576" cy="10001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9A9"/>
    <w:multiLevelType w:val="hybridMultilevel"/>
    <w:tmpl w:val="43744F34"/>
    <w:lvl w:ilvl="0" w:tplc="DFB833CA">
      <w:start w:val="1"/>
      <w:numFmt w:val="upperLetter"/>
      <w:lvlText w:val="%1)"/>
      <w:lvlJc w:val="left"/>
      <w:pPr>
        <w:ind w:left="1068" w:hanging="360"/>
      </w:pPr>
      <w:rPr>
        <w:rFonts w:eastAsia="Times New Roman" w:hint="default"/>
        <w:b/>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59659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85"/>
    <w:rsid w:val="002D587B"/>
    <w:rsid w:val="002E1085"/>
    <w:rsid w:val="003C1E46"/>
    <w:rsid w:val="0048269D"/>
    <w:rsid w:val="00504C90"/>
    <w:rsid w:val="00C7071C"/>
    <w:rsid w:val="00CA2C59"/>
    <w:rsid w:val="00D9261A"/>
    <w:rsid w:val="00EA6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8F46B"/>
  <w15:chartTrackingRefBased/>
  <w15:docId w15:val="{0ECDE92F-0244-4314-928A-6AE2A11D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085"/>
    <w:pPr>
      <w:ind w:left="720"/>
      <w:contextualSpacing/>
    </w:pPr>
  </w:style>
  <w:style w:type="paragraph" w:styleId="Encabezado">
    <w:name w:val="header"/>
    <w:basedOn w:val="Normal"/>
    <w:link w:val="EncabezadoCar"/>
    <w:uiPriority w:val="99"/>
    <w:unhideWhenUsed/>
    <w:rsid w:val="00482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69D"/>
  </w:style>
  <w:style w:type="paragraph" w:styleId="Piedepgina">
    <w:name w:val="footer"/>
    <w:basedOn w:val="Normal"/>
    <w:link w:val="PiedepginaCar"/>
    <w:uiPriority w:val="99"/>
    <w:unhideWhenUsed/>
    <w:rsid w:val="00482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2321</Words>
  <Characters>12767</Characters>
  <Application>Microsoft Office Word</Application>
  <DocSecurity>0</DocSecurity>
  <Lines>106</Lines>
  <Paragraphs>30</Paragraphs>
  <ScaleCrop>false</ScaleCrop>
  <Company>Microsoft</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Eduardo Adminstrador</cp:lastModifiedBy>
  <cp:revision>3</cp:revision>
  <dcterms:created xsi:type="dcterms:W3CDTF">2024-02-09T16:23:00Z</dcterms:created>
  <dcterms:modified xsi:type="dcterms:W3CDTF">2024-02-09T16:42:00Z</dcterms:modified>
</cp:coreProperties>
</file>