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1C2D1" w14:textId="544C1488" w:rsidR="004E1976" w:rsidRDefault="0024344A" w:rsidP="0024344A">
      <w:pPr>
        <w:rPr>
          <w:rFonts w:ascii="Calibri" w:hAnsi="Calibri" w:cs="Calibri"/>
          <w:b/>
          <w:bCs/>
          <w:sz w:val="28"/>
          <w:szCs w:val="28"/>
          <w:lang w:val="es-ES"/>
        </w:rPr>
      </w:pPr>
      <w:r w:rsidRPr="0024344A">
        <w:rPr>
          <w:rFonts w:ascii="Calibri" w:hAnsi="Calibri" w:cs="Calibri"/>
          <w:b/>
          <w:bCs/>
          <w:sz w:val="28"/>
          <w:szCs w:val="28"/>
          <w:lang w:val="es-ES"/>
        </w:rPr>
        <w:t>1153. Resumen de contratos menores: número, importe global y porcentaje que representan respecto de la totalidad de los contratos formalizados</w:t>
      </w:r>
      <w:r w:rsidR="00B70073">
        <w:rPr>
          <w:rFonts w:ascii="Calibri" w:hAnsi="Calibri" w:cs="Calibri"/>
          <w:b/>
          <w:bCs/>
          <w:sz w:val="28"/>
          <w:szCs w:val="28"/>
          <w:lang w:val="es-ES"/>
        </w:rPr>
        <w:t>:</w:t>
      </w:r>
    </w:p>
    <w:p w14:paraId="589009C7" w14:textId="2D552449" w:rsidR="00D20A77" w:rsidRDefault="004A2033" w:rsidP="004A2033">
      <w:pPr>
        <w:spacing w:before="160" w:after="120"/>
        <w:jc w:val="both"/>
        <w:rPr>
          <w:rFonts w:asciiTheme="minorHAnsi" w:hAnsiTheme="minorHAnsi" w:cstheme="minorHAnsi"/>
          <w:sz w:val="28"/>
          <w:szCs w:val="28"/>
        </w:rPr>
      </w:pPr>
      <w:r w:rsidRPr="004A2033">
        <w:rPr>
          <w:rFonts w:ascii="Calibri" w:hAnsi="Calibri" w:cs="Calibri"/>
          <w:sz w:val="28"/>
          <w:szCs w:val="28"/>
        </w:rPr>
        <w:t xml:space="preserve">Durante el ejercicio 2025, Medios de Comunicación Municipales de Los Realejos, S.L. </w:t>
      </w:r>
      <w:r w:rsidRPr="004A2033">
        <w:rPr>
          <w:rFonts w:asciiTheme="minorHAnsi" w:hAnsiTheme="minorHAnsi" w:cstheme="minorHAnsi"/>
          <w:sz w:val="28"/>
          <w:szCs w:val="28"/>
        </w:rPr>
        <w:t>formalizó exclusivamente contratos menores para atender las necesidades ordinarias de funcionamiento de la emisora municipal.</w:t>
      </w:r>
    </w:p>
    <w:p w14:paraId="666B59A8" w14:textId="02FBB474" w:rsidR="004A2033" w:rsidRPr="004A2033" w:rsidRDefault="004A2033" w:rsidP="004A2033">
      <w:pPr>
        <w:spacing w:before="160"/>
        <w:rPr>
          <w:rFonts w:asciiTheme="minorHAnsi" w:hAnsiTheme="minorHAnsi" w:cstheme="minorHAnsi"/>
          <w:b/>
          <w:bCs/>
          <w:sz w:val="28"/>
          <w:szCs w:val="28"/>
        </w:rPr>
      </w:pPr>
      <w:r w:rsidRPr="004A2033">
        <w:rPr>
          <w:rFonts w:asciiTheme="minorHAnsi" w:hAnsiTheme="minorHAnsi" w:cstheme="minorHAnsi"/>
          <w:b/>
          <w:bCs/>
          <w:sz w:val="28"/>
          <w:szCs w:val="28"/>
        </w:rPr>
        <w:t>Resumen estadístico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92"/>
        <w:gridCol w:w="1944"/>
      </w:tblGrid>
      <w:tr w:rsidR="004A2033" w:rsidRPr="004A2033" w14:paraId="2EE78993" w14:textId="77777777" w:rsidTr="004A2033">
        <w:tc>
          <w:tcPr>
            <w:tcW w:w="7792" w:type="dxa"/>
            <w:shd w:val="clear" w:color="auto" w:fill="9CC2E5" w:themeFill="accent1" w:themeFillTint="99"/>
            <w:vAlign w:val="center"/>
            <w:hideMark/>
          </w:tcPr>
          <w:p w14:paraId="080E6EAA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  <w:t>Concepto</w:t>
            </w:r>
          </w:p>
        </w:tc>
        <w:tc>
          <w:tcPr>
            <w:tcW w:w="1944" w:type="dxa"/>
            <w:shd w:val="clear" w:color="auto" w:fill="9CC2E5" w:themeFill="accent1" w:themeFillTint="99"/>
            <w:vAlign w:val="center"/>
            <w:hideMark/>
          </w:tcPr>
          <w:p w14:paraId="2CB82170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  <w:t>Resultado</w:t>
            </w:r>
          </w:p>
        </w:tc>
      </w:tr>
      <w:tr w:rsidR="004A2033" w:rsidRPr="004A2033" w14:paraId="3F4205D4" w14:textId="77777777" w:rsidTr="004A2033">
        <w:tc>
          <w:tcPr>
            <w:tcW w:w="7792" w:type="dxa"/>
            <w:vAlign w:val="center"/>
            <w:hideMark/>
          </w:tcPr>
          <w:p w14:paraId="0395959C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Número de adjudicatarios de contratos menores</w:t>
            </w:r>
          </w:p>
        </w:tc>
        <w:tc>
          <w:tcPr>
            <w:tcW w:w="1944" w:type="dxa"/>
            <w:vAlign w:val="center"/>
            <w:hideMark/>
          </w:tcPr>
          <w:p w14:paraId="1C9946E8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24</w:t>
            </w:r>
          </w:p>
        </w:tc>
      </w:tr>
      <w:tr w:rsidR="004A2033" w:rsidRPr="004A2033" w14:paraId="08725F2D" w14:textId="77777777" w:rsidTr="004A2033">
        <w:tc>
          <w:tcPr>
            <w:tcW w:w="7792" w:type="dxa"/>
            <w:vAlign w:val="center"/>
            <w:hideMark/>
          </w:tcPr>
          <w:p w14:paraId="62E65DCC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Importe global de contratos menores</w:t>
            </w:r>
          </w:p>
        </w:tc>
        <w:tc>
          <w:tcPr>
            <w:tcW w:w="1944" w:type="dxa"/>
            <w:vAlign w:val="center"/>
            <w:hideMark/>
          </w:tcPr>
          <w:p w14:paraId="3AA93566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101.650,53 €</w:t>
            </w:r>
          </w:p>
        </w:tc>
      </w:tr>
      <w:tr w:rsidR="004A2033" w:rsidRPr="004A2033" w14:paraId="206B5A4D" w14:textId="77777777" w:rsidTr="004A2033">
        <w:tc>
          <w:tcPr>
            <w:tcW w:w="7792" w:type="dxa"/>
            <w:vAlign w:val="center"/>
            <w:hideMark/>
          </w:tcPr>
          <w:p w14:paraId="26BA0203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Importe total de contratación formalizada</w:t>
            </w:r>
          </w:p>
        </w:tc>
        <w:tc>
          <w:tcPr>
            <w:tcW w:w="1944" w:type="dxa"/>
            <w:vAlign w:val="center"/>
            <w:hideMark/>
          </w:tcPr>
          <w:p w14:paraId="48EBFD90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101.650,53 €</w:t>
            </w:r>
          </w:p>
        </w:tc>
      </w:tr>
      <w:tr w:rsidR="004A2033" w:rsidRPr="004A2033" w14:paraId="08068FE2" w14:textId="77777777" w:rsidTr="004A2033">
        <w:tc>
          <w:tcPr>
            <w:tcW w:w="7792" w:type="dxa"/>
            <w:vAlign w:val="center"/>
            <w:hideMark/>
          </w:tcPr>
          <w:p w14:paraId="5173FF68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Porcentaje que representan los contratos menores sobre el total de contratos formalizados</w:t>
            </w:r>
          </w:p>
        </w:tc>
        <w:tc>
          <w:tcPr>
            <w:tcW w:w="1944" w:type="dxa"/>
            <w:vAlign w:val="center"/>
            <w:hideMark/>
          </w:tcPr>
          <w:p w14:paraId="6A1A24E7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100,00 %</w:t>
            </w:r>
          </w:p>
        </w:tc>
      </w:tr>
    </w:tbl>
    <w:p w14:paraId="37FB5B65" w14:textId="77777777" w:rsidR="004A2033" w:rsidRPr="004A2033" w:rsidRDefault="004A2033" w:rsidP="004A2033">
      <w:pPr>
        <w:spacing w:before="160"/>
        <w:rPr>
          <w:rFonts w:ascii="Calibri" w:hAnsi="Calibri" w:cs="Calibri"/>
          <w:b/>
          <w:bCs/>
          <w:sz w:val="28"/>
          <w:szCs w:val="28"/>
          <w:lang w:val="es-ES"/>
        </w:rPr>
      </w:pPr>
      <w:r w:rsidRPr="004A2033">
        <w:rPr>
          <w:rFonts w:ascii="Calibri" w:hAnsi="Calibri" w:cs="Calibri"/>
          <w:b/>
          <w:bCs/>
          <w:sz w:val="28"/>
          <w:szCs w:val="28"/>
          <w:lang w:val="es-ES"/>
        </w:rPr>
        <w:t>Distribución de la contratación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816"/>
        <w:gridCol w:w="2705"/>
        <w:gridCol w:w="3215"/>
      </w:tblGrid>
      <w:tr w:rsidR="004A2033" w:rsidRPr="004A2033" w14:paraId="28DC75A0" w14:textId="77777777" w:rsidTr="004A2033">
        <w:tc>
          <w:tcPr>
            <w:tcW w:w="1960" w:type="pct"/>
            <w:shd w:val="clear" w:color="auto" w:fill="9CC2E5" w:themeFill="accent1" w:themeFillTint="99"/>
            <w:hideMark/>
          </w:tcPr>
          <w:p w14:paraId="419BFC77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  <w:t>Tipo de contrato</w:t>
            </w:r>
          </w:p>
        </w:tc>
        <w:tc>
          <w:tcPr>
            <w:tcW w:w="1389" w:type="pct"/>
            <w:shd w:val="clear" w:color="auto" w:fill="9CC2E5" w:themeFill="accent1" w:themeFillTint="99"/>
            <w:hideMark/>
          </w:tcPr>
          <w:p w14:paraId="18314BC8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  <w:t>Importe (€)</w:t>
            </w:r>
          </w:p>
        </w:tc>
        <w:tc>
          <w:tcPr>
            <w:tcW w:w="1651" w:type="pct"/>
            <w:shd w:val="clear" w:color="auto" w:fill="9CC2E5" w:themeFill="accent1" w:themeFillTint="99"/>
            <w:hideMark/>
          </w:tcPr>
          <w:p w14:paraId="3634F65F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  <w:t>% sobre el total</w:t>
            </w:r>
          </w:p>
        </w:tc>
      </w:tr>
      <w:tr w:rsidR="004A2033" w:rsidRPr="004A2033" w14:paraId="480DCF72" w14:textId="77777777" w:rsidTr="004A2033">
        <w:tc>
          <w:tcPr>
            <w:tcW w:w="1960" w:type="pct"/>
            <w:hideMark/>
          </w:tcPr>
          <w:p w14:paraId="2C99502C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Contratos menores</w:t>
            </w:r>
          </w:p>
        </w:tc>
        <w:tc>
          <w:tcPr>
            <w:tcW w:w="1389" w:type="pct"/>
            <w:hideMark/>
          </w:tcPr>
          <w:p w14:paraId="10A561AF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101.650,53 €</w:t>
            </w:r>
          </w:p>
        </w:tc>
        <w:tc>
          <w:tcPr>
            <w:tcW w:w="1651" w:type="pct"/>
            <w:hideMark/>
          </w:tcPr>
          <w:p w14:paraId="33A124CE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100,00 %</w:t>
            </w:r>
          </w:p>
        </w:tc>
      </w:tr>
      <w:tr w:rsidR="004A2033" w:rsidRPr="004A2033" w14:paraId="1A512397" w14:textId="77777777" w:rsidTr="004A2033">
        <w:tc>
          <w:tcPr>
            <w:tcW w:w="1960" w:type="pct"/>
            <w:hideMark/>
          </w:tcPr>
          <w:p w14:paraId="54DC35BC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Resto de contratos</w:t>
            </w:r>
          </w:p>
        </w:tc>
        <w:tc>
          <w:tcPr>
            <w:tcW w:w="1389" w:type="pct"/>
            <w:hideMark/>
          </w:tcPr>
          <w:p w14:paraId="1F0647AA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0,00 €</w:t>
            </w:r>
          </w:p>
        </w:tc>
        <w:tc>
          <w:tcPr>
            <w:tcW w:w="1651" w:type="pct"/>
            <w:hideMark/>
          </w:tcPr>
          <w:p w14:paraId="4EF7FA7B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sz w:val="28"/>
                <w:szCs w:val="28"/>
                <w:lang w:val="es-ES"/>
              </w:rPr>
              <w:t>0,00 %</w:t>
            </w:r>
          </w:p>
        </w:tc>
      </w:tr>
      <w:tr w:rsidR="004A2033" w:rsidRPr="004A2033" w14:paraId="03FCABC0" w14:textId="77777777" w:rsidTr="004A2033">
        <w:tc>
          <w:tcPr>
            <w:tcW w:w="1960" w:type="pct"/>
            <w:hideMark/>
          </w:tcPr>
          <w:p w14:paraId="35CF28B4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  <w:t>TOTAL</w:t>
            </w:r>
          </w:p>
        </w:tc>
        <w:tc>
          <w:tcPr>
            <w:tcW w:w="1389" w:type="pct"/>
            <w:hideMark/>
          </w:tcPr>
          <w:p w14:paraId="67595ADA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  <w:t>101.650,53 €</w:t>
            </w:r>
          </w:p>
        </w:tc>
        <w:tc>
          <w:tcPr>
            <w:tcW w:w="1651" w:type="pct"/>
            <w:hideMark/>
          </w:tcPr>
          <w:p w14:paraId="69FF58C0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28"/>
                <w:szCs w:val="28"/>
                <w:lang w:val="es-ES"/>
              </w:rPr>
            </w:pPr>
            <w:r w:rsidRPr="004A203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s-ES"/>
              </w:rPr>
              <w:t>100,00 %</w:t>
            </w:r>
          </w:p>
        </w:tc>
      </w:tr>
    </w:tbl>
    <w:p w14:paraId="2FE662A8" w14:textId="5F7AF9C8" w:rsidR="004A2033" w:rsidRDefault="004A2033" w:rsidP="004A2033">
      <w:pPr>
        <w:spacing w:before="160"/>
        <w:rPr>
          <w:rFonts w:ascii="Calibri" w:hAnsi="Calibri" w:cs="Calibri"/>
          <w:b/>
          <w:bCs/>
          <w:sz w:val="28"/>
          <w:szCs w:val="28"/>
        </w:rPr>
      </w:pPr>
      <w:r w:rsidRPr="004A2033">
        <w:rPr>
          <w:rFonts w:ascii="Calibri" w:hAnsi="Calibri" w:cs="Calibri"/>
          <w:b/>
          <w:bCs/>
          <w:sz w:val="28"/>
          <w:szCs w:val="28"/>
        </w:rPr>
        <w:t>Principales adjudicatarios por volumen económico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914"/>
        <w:gridCol w:w="1661"/>
        <w:gridCol w:w="2161"/>
      </w:tblGrid>
      <w:tr w:rsidR="004A2033" w:rsidRPr="004A2033" w14:paraId="6A5F73E5" w14:textId="77777777" w:rsidTr="004A2033">
        <w:tc>
          <w:tcPr>
            <w:tcW w:w="3037" w:type="pct"/>
            <w:shd w:val="clear" w:color="auto" w:fill="9CC2E5" w:themeFill="accent1" w:themeFillTint="99"/>
            <w:hideMark/>
          </w:tcPr>
          <w:p w14:paraId="14B38271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  <w:t>Adjudicatario</w:t>
            </w:r>
          </w:p>
        </w:tc>
        <w:tc>
          <w:tcPr>
            <w:tcW w:w="853" w:type="pct"/>
            <w:shd w:val="clear" w:color="auto" w:fill="9CC2E5" w:themeFill="accent1" w:themeFillTint="99"/>
            <w:hideMark/>
          </w:tcPr>
          <w:p w14:paraId="459FF52E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  <w:t>Importe (€)</w:t>
            </w:r>
          </w:p>
        </w:tc>
        <w:tc>
          <w:tcPr>
            <w:tcW w:w="1110" w:type="pct"/>
            <w:shd w:val="clear" w:color="auto" w:fill="9CC2E5" w:themeFill="accent1" w:themeFillTint="99"/>
            <w:hideMark/>
          </w:tcPr>
          <w:p w14:paraId="248DAE2B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b/>
                <w:bCs/>
                <w:sz w:val="28"/>
                <w:szCs w:val="28"/>
                <w:lang w:val="es-ES"/>
              </w:rPr>
              <w:t>% sobre el total</w:t>
            </w:r>
          </w:p>
        </w:tc>
      </w:tr>
      <w:tr w:rsidR="004A2033" w:rsidRPr="004A2033" w14:paraId="2F6B343F" w14:textId="77777777" w:rsidTr="004A2033">
        <w:tc>
          <w:tcPr>
            <w:tcW w:w="3037" w:type="pct"/>
            <w:hideMark/>
          </w:tcPr>
          <w:p w14:paraId="6AEE14F2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RIGAZ SERVIRADIO, S.L.U.</w:t>
            </w:r>
          </w:p>
        </w:tc>
        <w:tc>
          <w:tcPr>
            <w:tcW w:w="853" w:type="pct"/>
            <w:hideMark/>
          </w:tcPr>
          <w:p w14:paraId="4AA67250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32.071,13 €</w:t>
            </w:r>
          </w:p>
        </w:tc>
        <w:tc>
          <w:tcPr>
            <w:tcW w:w="1110" w:type="pct"/>
            <w:hideMark/>
          </w:tcPr>
          <w:p w14:paraId="6E7C3E34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31,55 %</w:t>
            </w:r>
          </w:p>
        </w:tc>
      </w:tr>
      <w:tr w:rsidR="004A2033" w:rsidRPr="004A2033" w14:paraId="0246E6B6" w14:textId="77777777" w:rsidTr="004A2033">
        <w:tc>
          <w:tcPr>
            <w:tcW w:w="3037" w:type="pct"/>
            <w:hideMark/>
          </w:tcPr>
          <w:p w14:paraId="3EC02955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Pedro González de Chaves Rojo</w:t>
            </w:r>
          </w:p>
        </w:tc>
        <w:tc>
          <w:tcPr>
            <w:tcW w:w="853" w:type="pct"/>
            <w:hideMark/>
          </w:tcPr>
          <w:p w14:paraId="6CFE708D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25.928,36 €</w:t>
            </w:r>
          </w:p>
        </w:tc>
        <w:tc>
          <w:tcPr>
            <w:tcW w:w="1110" w:type="pct"/>
            <w:hideMark/>
          </w:tcPr>
          <w:p w14:paraId="7830C6C8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25,51 %</w:t>
            </w:r>
          </w:p>
        </w:tc>
      </w:tr>
      <w:tr w:rsidR="004A2033" w:rsidRPr="004A2033" w14:paraId="661945F0" w14:textId="77777777" w:rsidTr="004A2033">
        <w:tc>
          <w:tcPr>
            <w:tcW w:w="3037" w:type="pct"/>
            <w:hideMark/>
          </w:tcPr>
          <w:p w14:paraId="750D97ED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 xml:space="preserve">Canarias </w:t>
            </w:r>
            <w:proofErr w:type="spellStart"/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Provideo</w:t>
            </w:r>
            <w:proofErr w:type="spellEnd"/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 xml:space="preserve"> Sevilla, S.L.</w:t>
            </w:r>
          </w:p>
        </w:tc>
        <w:tc>
          <w:tcPr>
            <w:tcW w:w="853" w:type="pct"/>
            <w:hideMark/>
          </w:tcPr>
          <w:p w14:paraId="258A47B4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8.488,56 €</w:t>
            </w:r>
          </w:p>
        </w:tc>
        <w:tc>
          <w:tcPr>
            <w:tcW w:w="1110" w:type="pct"/>
            <w:hideMark/>
          </w:tcPr>
          <w:p w14:paraId="44ED7E76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8,35 %</w:t>
            </w:r>
          </w:p>
        </w:tc>
      </w:tr>
      <w:tr w:rsidR="004A2033" w:rsidRPr="004A2033" w14:paraId="4B45F54B" w14:textId="77777777" w:rsidTr="004A2033">
        <w:tc>
          <w:tcPr>
            <w:tcW w:w="3037" w:type="pct"/>
            <w:hideMark/>
          </w:tcPr>
          <w:p w14:paraId="729CF68E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Sociedad General de Autores y Editores (SGAE)</w:t>
            </w:r>
          </w:p>
        </w:tc>
        <w:tc>
          <w:tcPr>
            <w:tcW w:w="853" w:type="pct"/>
            <w:hideMark/>
          </w:tcPr>
          <w:p w14:paraId="0AAB94C8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8.330,42 €</w:t>
            </w:r>
          </w:p>
        </w:tc>
        <w:tc>
          <w:tcPr>
            <w:tcW w:w="1110" w:type="pct"/>
            <w:hideMark/>
          </w:tcPr>
          <w:p w14:paraId="73778569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8,20 %</w:t>
            </w:r>
          </w:p>
        </w:tc>
      </w:tr>
      <w:tr w:rsidR="004A2033" w:rsidRPr="004A2033" w14:paraId="2A6E9651" w14:textId="77777777" w:rsidTr="004A2033">
        <w:tc>
          <w:tcPr>
            <w:tcW w:w="3037" w:type="pct"/>
            <w:hideMark/>
          </w:tcPr>
          <w:p w14:paraId="55E02AAB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 xml:space="preserve">TXRX </w:t>
            </w:r>
            <w:proofErr w:type="spellStart"/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Spectrum</w:t>
            </w:r>
            <w:proofErr w:type="spellEnd"/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, S.L.</w:t>
            </w:r>
          </w:p>
        </w:tc>
        <w:tc>
          <w:tcPr>
            <w:tcW w:w="853" w:type="pct"/>
            <w:hideMark/>
          </w:tcPr>
          <w:p w14:paraId="13D1B598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7.003,05 €</w:t>
            </w:r>
          </w:p>
        </w:tc>
        <w:tc>
          <w:tcPr>
            <w:tcW w:w="1110" w:type="pct"/>
            <w:hideMark/>
          </w:tcPr>
          <w:p w14:paraId="6F304907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6,89 %</w:t>
            </w:r>
          </w:p>
        </w:tc>
      </w:tr>
      <w:tr w:rsidR="004A2033" w:rsidRPr="004A2033" w14:paraId="54F635E1" w14:textId="77777777" w:rsidTr="004A2033">
        <w:tc>
          <w:tcPr>
            <w:tcW w:w="3037" w:type="pct"/>
            <w:hideMark/>
          </w:tcPr>
          <w:p w14:paraId="6F89762B" w14:textId="77777777" w:rsidR="004A2033" w:rsidRPr="004A2033" w:rsidRDefault="004A2033" w:rsidP="004A203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Unión Temporal de Empresas XIV</w:t>
            </w:r>
          </w:p>
        </w:tc>
        <w:tc>
          <w:tcPr>
            <w:tcW w:w="853" w:type="pct"/>
            <w:hideMark/>
          </w:tcPr>
          <w:p w14:paraId="07873A2C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5.443,20 €</w:t>
            </w:r>
          </w:p>
        </w:tc>
        <w:tc>
          <w:tcPr>
            <w:tcW w:w="1110" w:type="pct"/>
            <w:hideMark/>
          </w:tcPr>
          <w:p w14:paraId="69CF68D9" w14:textId="77777777" w:rsidR="004A2033" w:rsidRPr="004A2033" w:rsidRDefault="004A2033" w:rsidP="004A203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4A2033">
              <w:rPr>
                <w:rFonts w:ascii="Calibri" w:hAnsi="Calibri" w:cs="Calibri"/>
                <w:sz w:val="28"/>
                <w:szCs w:val="28"/>
                <w:lang w:val="es-ES"/>
              </w:rPr>
              <w:t>5,35 %</w:t>
            </w:r>
          </w:p>
        </w:tc>
      </w:tr>
    </w:tbl>
    <w:p w14:paraId="2991131B" w14:textId="77777777" w:rsidR="004A2033" w:rsidRPr="004A2033" w:rsidRDefault="004A2033" w:rsidP="004A2033">
      <w:pPr>
        <w:spacing w:before="160" w:after="120"/>
        <w:jc w:val="both"/>
        <w:rPr>
          <w:rFonts w:ascii="Calibri" w:hAnsi="Calibri" w:cs="Calibri"/>
          <w:sz w:val="28"/>
          <w:szCs w:val="28"/>
        </w:rPr>
      </w:pPr>
      <w:r w:rsidRPr="004A2033">
        <w:rPr>
          <w:rFonts w:ascii="Calibri" w:hAnsi="Calibri" w:cs="Calibri"/>
          <w:sz w:val="28"/>
          <w:szCs w:val="28"/>
        </w:rPr>
        <w:t>Durante el ejercicio 2025 la totalidad de la contratación realizada por la entidad se tramitó mediante contratos menores, no existiendo contratos sujetos a procedimientos abiertos, restringidos o negociados.</w:t>
      </w:r>
    </w:p>
    <w:p w14:paraId="5B334520" w14:textId="77777777" w:rsidR="004A2033" w:rsidRPr="004A2033" w:rsidRDefault="004A2033" w:rsidP="004A2033">
      <w:pPr>
        <w:spacing w:before="160" w:after="120"/>
        <w:jc w:val="both"/>
        <w:rPr>
          <w:rFonts w:ascii="Calibri" w:hAnsi="Calibri" w:cs="Calibri"/>
          <w:sz w:val="28"/>
          <w:szCs w:val="28"/>
        </w:rPr>
      </w:pPr>
      <w:r w:rsidRPr="004A2033">
        <w:rPr>
          <w:rFonts w:ascii="Calibri" w:hAnsi="Calibri" w:cs="Calibri"/>
          <w:sz w:val="28"/>
          <w:szCs w:val="28"/>
        </w:rPr>
        <w:t>La actividad contractual estuvo orientada principalmente al mantenimiento y funcionamiento técnico de la emisora municipal, servicios de telecomunicaciones, equipamiento audiovisual, derechos de propiedad intelectual, suministros informáticos y otros servicios necesarios para garantizar la prestación del servicio público de comunicación local.</w:t>
      </w:r>
    </w:p>
    <w:p w14:paraId="4C0C3AC5" w14:textId="0076D68D" w:rsidR="004A2033" w:rsidRPr="004A2033" w:rsidRDefault="004A2033" w:rsidP="004A2033">
      <w:pPr>
        <w:spacing w:before="160" w:after="120"/>
        <w:jc w:val="both"/>
        <w:rPr>
          <w:rFonts w:ascii="Calibri" w:hAnsi="Calibri" w:cs="Calibri"/>
          <w:sz w:val="28"/>
          <w:szCs w:val="28"/>
        </w:rPr>
      </w:pPr>
      <w:r w:rsidRPr="004A2033">
        <w:rPr>
          <w:rFonts w:ascii="Calibri" w:hAnsi="Calibri" w:cs="Calibri"/>
          <w:sz w:val="28"/>
          <w:szCs w:val="28"/>
        </w:rPr>
        <w:t>La información detallada relativa a cada contrato menor, incluyendo adjudicatario, objeto, duración e importe, se encuentra publicada en el apartado específico de contratos menores del Portal de Transparencia.</w:t>
      </w:r>
    </w:p>
    <w:sectPr w:rsidR="004A2033" w:rsidRPr="004A2033" w:rsidSect="004A2033">
      <w:headerReference w:type="default" r:id="rId7"/>
      <w:pgSz w:w="11906" w:h="16838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11C01" w14:textId="77777777" w:rsidR="005A341B" w:rsidRDefault="005A341B" w:rsidP="004E1976">
      <w:r>
        <w:separator/>
      </w:r>
    </w:p>
  </w:endnote>
  <w:endnote w:type="continuationSeparator" w:id="0">
    <w:p w14:paraId="40942CDA" w14:textId="77777777" w:rsidR="005A341B" w:rsidRDefault="005A341B" w:rsidP="004E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BDD5D" w14:textId="77777777" w:rsidR="005A341B" w:rsidRDefault="005A341B" w:rsidP="004E1976">
      <w:r>
        <w:separator/>
      </w:r>
    </w:p>
  </w:footnote>
  <w:footnote w:type="continuationSeparator" w:id="0">
    <w:p w14:paraId="09837F4C" w14:textId="77777777" w:rsidR="005A341B" w:rsidRDefault="005A341B" w:rsidP="004E1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95B85" w14:textId="282153E4" w:rsidR="004E1976" w:rsidRDefault="004E197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9C2B5F" wp14:editId="07425A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1733550" cy="790575"/>
          <wp:effectExtent l="0" t="0" r="0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BBB"/>
    <w:multiLevelType w:val="hybridMultilevel"/>
    <w:tmpl w:val="8F52D5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40BA"/>
    <w:multiLevelType w:val="multilevel"/>
    <w:tmpl w:val="BAA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E47E0"/>
    <w:multiLevelType w:val="hybridMultilevel"/>
    <w:tmpl w:val="21701E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7FDD"/>
    <w:multiLevelType w:val="hybridMultilevel"/>
    <w:tmpl w:val="1ADA8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93B5B"/>
    <w:multiLevelType w:val="hybridMultilevel"/>
    <w:tmpl w:val="B066E9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5809"/>
    <w:multiLevelType w:val="hybridMultilevel"/>
    <w:tmpl w:val="5D2860F8"/>
    <w:lvl w:ilvl="0" w:tplc="71AEB65C"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157B6"/>
    <w:multiLevelType w:val="hybridMultilevel"/>
    <w:tmpl w:val="4DB44F5A"/>
    <w:lvl w:ilvl="0" w:tplc="FEE8AFC2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D47C0"/>
    <w:multiLevelType w:val="hybridMultilevel"/>
    <w:tmpl w:val="A3FEF6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B20E3"/>
    <w:multiLevelType w:val="hybridMultilevel"/>
    <w:tmpl w:val="70BC4B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546874">
    <w:abstractNumId w:val="1"/>
  </w:num>
  <w:num w:numId="2" w16cid:durableId="406998038">
    <w:abstractNumId w:val="2"/>
  </w:num>
  <w:num w:numId="3" w16cid:durableId="1522233418">
    <w:abstractNumId w:val="5"/>
  </w:num>
  <w:num w:numId="4" w16cid:durableId="760682293">
    <w:abstractNumId w:val="7"/>
  </w:num>
  <w:num w:numId="5" w16cid:durableId="304236801">
    <w:abstractNumId w:val="3"/>
  </w:num>
  <w:num w:numId="6" w16cid:durableId="503204785">
    <w:abstractNumId w:val="0"/>
  </w:num>
  <w:num w:numId="7" w16cid:durableId="1331257869">
    <w:abstractNumId w:val="8"/>
  </w:num>
  <w:num w:numId="8" w16cid:durableId="1539775585">
    <w:abstractNumId w:val="6"/>
  </w:num>
  <w:num w:numId="9" w16cid:durableId="1317613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5B"/>
    <w:rsid w:val="000018AD"/>
    <w:rsid w:val="00012A1C"/>
    <w:rsid w:val="00026D09"/>
    <w:rsid w:val="00040C95"/>
    <w:rsid w:val="00042522"/>
    <w:rsid w:val="00043B7F"/>
    <w:rsid w:val="00051A84"/>
    <w:rsid w:val="00054997"/>
    <w:rsid w:val="000A23FC"/>
    <w:rsid w:val="000B4299"/>
    <w:rsid w:val="000E6DCC"/>
    <w:rsid w:val="001027D3"/>
    <w:rsid w:val="00105A0D"/>
    <w:rsid w:val="00133542"/>
    <w:rsid w:val="001E0548"/>
    <w:rsid w:val="002058D1"/>
    <w:rsid w:val="0024344A"/>
    <w:rsid w:val="00265F8D"/>
    <w:rsid w:val="0027603D"/>
    <w:rsid w:val="00281B22"/>
    <w:rsid w:val="002A5883"/>
    <w:rsid w:val="002B4489"/>
    <w:rsid w:val="002E31FD"/>
    <w:rsid w:val="002F637D"/>
    <w:rsid w:val="003200E6"/>
    <w:rsid w:val="003222EF"/>
    <w:rsid w:val="00360543"/>
    <w:rsid w:val="00360C63"/>
    <w:rsid w:val="00370673"/>
    <w:rsid w:val="00370FF2"/>
    <w:rsid w:val="0038225A"/>
    <w:rsid w:val="003D15C8"/>
    <w:rsid w:val="003E12E2"/>
    <w:rsid w:val="003F5F0B"/>
    <w:rsid w:val="0044300F"/>
    <w:rsid w:val="004519E2"/>
    <w:rsid w:val="0046572C"/>
    <w:rsid w:val="0047034F"/>
    <w:rsid w:val="004A2033"/>
    <w:rsid w:val="004D60A2"/>
    <w:rsid w:val="004E1976"/>
    <w:rsid w:val="004F50A3"/>
    <w:rsid w:val="005148AE"/>
    <w:rsid w:val="005228CC"/>
    <w:rsid w:val="00577936"/>
    <w:rsid w:val="005A341B"/>
    <w:rsid w:val="005B25D3"/>
    <w:rsid w:val="005D6456"/>
    <w:rsid w:val="005E0259"/>
    <w:rsid w:val="005E7673"/>
    <w:rsid w:val="00601993"/>
    <w:rsid w:val="00603369"/>
    <w:rsid w:val="0063214F"/>
    <w:rsid w:val="00657487"/>
    <w:rsid w:val="00683E56"/>
    <w:rsid w:val="00687A8D"/>
    <w:rsid w:val="00697CE9"/>
    <w:rsid w:val="006E6BD2"/>
    <w:rsid w:val="006F5177"/>
    <w:rsid w:val="00701AB5"/>
    <w:rsid w:val="0072465B"/>
    <w:rsid w:val="0074576E"/>
    <w:rsid w:val="00764338"/>
    <w:rsid w:val="007F2833"/>
    <w:rsid w:val="00807B5D"/>
    <w:rsid w:val="00820B74"/>
    <w:rsid w:val="00823EFA"/>
    <w:rsid w:val="008820EC"/>
    <w:rsid w:val="008832B3"/>
    <w:rsid w:val="00893D5B"/>
    <w:rsid w:val="008C5285"/>
    <w:rsid w:val="008F2896"/>
    <w:rsid w:val="008F497A"/>
    <w:rsid w:val="009010EF"/>
    <w:rsid w:val="009214E2"/>
    <w:rsid w:val="009415B2"/>
    <w:rsid w:val="00972C32"/>
    <w:rsid w:val="009F127D"/>
    <w:rsid w:val="009F6C3E"/>
    <w:rsid w:val="00A00346"/>
    <w:rsid w:val="00A02F21"/>
    <w:rsid w:val="00A2366F"/>
    <w:rsid w:val="00A27951"/>
    <w:rsid w:val="00A322DE"/>
    <w:rsid w:val="00A50FFB"/>
    <w:rsid w:val="00A6162C"/>
    <w:rsid w:val="00A70848"/>
    <w:rsid w:val="00AF39B9"/>
    <w:rsid w:val="00B0657A"/>
    <w:rsid w:val="00B23966"/>
    <w:rsid w:val="00B52280"/>
    <w:rsid w:val="00B70073"/>
    <w:rsid w:val="00B72375"/>
    <w:rsid w:val="00B92B26"/>
    <w:rsid w:val="00BA1B4C"/>
    <w:rsid w:val="00BA63E7"/>
    <w:rsid w:val="00BB4D2D"/>
    <w:rsid w:val="00BF2F58"/>
    <w:rsid w:val="00C27FBC"/>
    <w:rsid w:val="00C31CD4"/>
    <w:rsid w:val="00C40727"/>
    <w:rsid w:val="00C47912"/>
    <w:rsid w:val="00C77462"/>
    <w:rsid w:val="00C83882"/>
    <w:rsid w:val="00C873F1"/>
    <w:rsid w:val="00CD2AE6"/>
    <w:rsid w:val="00CD68D6"/>
    <w:rsid w:val="00D20A77"/>
    <w:rsid w:val="00D2358D"/>
    <w:rsid w:val="00D25F98"/>
    <w:rsid w:val="00D269C8"/>
    <w:rsid w:val="00D34D30"/>
    <w:rsid w:val="00D72FFB"/>
    <w:rsid w:val="00D83E96"/>
    <w:rsid w:val="00DA247A"/>
    <w:rsid w:val="00DB7A1E"/>
    <w:rsid w:val="00DC284F"/>
    <w:rsid w:val="00DC7C07"/>
    <w:rsid w:val="00DD459C"/>
    <w:rsid w:val="00E03814"/>
    <w:rsid w:val="00E33793"/>
    <w:rsid w:val="00E342A3"/>
    <w:rsid w:val="00E353F6"/>
    <w:rsid w:val="00E57259"/>
    <w:rsid w:val="00E84A1C"/>
    <w:rsid w:val="00E9452D"/>
    <w:rsid w:val="00EB6EA5"/>
    <w:rsid w:val="00EE7683"/>
    <w:rsid w:val="00EF584A"/>
    <w:rsid w:val="00F01A6E"/>
    <w:rsid w:val="00F05D2F"/>
    <w:rsid w:val="00F3267D"/>
    <w:rsid w:val="00F64FAF"/>
    <w:rsid w:val="00F93430"/>
    <w:rsid w:val="00FA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96883"/>
  <w15:docId w15:val="{747BD11C-02B6-47AF-868B-F7D8373B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5A0D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105A0D"/>
    <w:pPr>
      <w:keepNext/>
      <w:ind w:firstLine="708"/>
      <w:jc w:val="both"/>
      <w:outlineLvl w:val="0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4A20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qFormat/>
    <w:rsid w:val="004D60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105A0D"/>
    <w:pPr>
      <w:ind w:firstLine="708"/>
      <w:jc w:val="both"/>
    </w:pPr>
    <w:rPr>
      <w:rFonts w:ascii="Arial" w:hAnsi="Arial" w:cs="Arial"/>
      <w:b/>
      <w:sz w:val="24"/>
    </w:rPr>
  </w:style>
  <w:style w:type="paragraph" w:styleId="Textodeglobo">
    <w:name w:val="Balloon Text"/>
    <w:basedOn w:val="Normal"/>
    <w:semiHidden/>
    <w:rsid w:val="00105A0D"/>
    <w:rPr>
      <w:rFonts w:ascii="Tahoma" w:hAnsi="Tahoma" w:cs="Arial Narrow"/>
      <w:sz w:val="16"/>
      <w:szCs w:val="16"/>
    </w:rPr>
  </w:style>
  <w:style w:type="paragraph" w:styleId="NormalWeb">
    <w:name w:val="Normal (Web)"/>
    <w:basedOn w:val="Normal"/>
    <w:rsid w:val="00105A0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000000"/>
      <w:sz w:val="15"/>
      <w:szCs w:val="15"/>
      <w:lang w:eastAsia="es-ES_tradnl"/>
    </w:rPr>
  </w:style>
  <w:style w:type="paragraph" w:styleId="Encabezado">
    <w:name w:val="header"/>
    <w:basedOn w:val="Normal"/>
    <w:rsid w:val="00105A0D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</w:style>
  <w:style w:type="paragraph" w:styleId="Sangra3detindependiente">
    <w:name w:val="Body Text Indent 3"/>
    <w:basedOn w:val="Normal"/>
    <w:rsid w:val="00105A0D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rsid w:val="00105A0D"/>
    <w:pPr>
      <w:tabs>
        <w:tab w:val="left" w:pos="720"/>
        <w:tab w:val="left" w:pos="2736"/>
        <w:tab w:val="left" w:pos="3168"/>
        <w:tab w:val="left" w:pos="3312"/>
      </w:tabs>
      <w:jc w:val="both"/>
    </w:pPr>
    <w:rPr>
      <w:rFonts w:ascii="Arial" w:hAnsi="Arial"/>
      <w:sz w:val="24"/>
    </w:rPr>
  </w:style>
  <w:style w:type="paragraph" w:customStyle="1" w:styleId="Default">
    <w:name w:val="Default"/>
    <w:rsid w:val="005E0259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5E0259"/>
    <w:pPr>
      <w:spacing w:line="201" w:lineRule="atLeast"/>
    </w:pPr>
    <w:rPr>
      <w:rFonts w:ascii="Arial" w:hAnsi="Arial" w:cs="Times New Roman"/>
      <w:color w:val="auto"/>
    </w:rPr>
  </w:style>
  <w:style w:type="table" w:styleId="Tablaconcuadrcula">
    <w:name w:val="Table Grid"/>
    <w:basedOn w:val="Tablanormal"/>
    <w:rsid w:val="000018A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15B2"/>
  </w:style>
  <w:style w:type="paragraph" w:customStyle="1" w:styleId="Textodebloque1">
    <w:name w:val="Texto de bloque1"/>
    <w:basedOn w:val="Normal"/>
    <w:rsid w:val="00051A84"/>
    <w:pPr>
      <w:suppressAutoHyphens/>
      <w:overflowPunct/>
      <w:autoSpaceDE/>
      <w:autoSpaceDN/>
      <w:adjustRightInd/>
      <w:ind w:left="567" w:right="49" w:firstLine="567"/>
      <w:jc w:val="both"/>
      <w:textAlignment w:val="auto"/>
    </w:pPr>
    <w:rPr>
      <w:rFonts w:ascii="Arial" w:hAnsi="Arial"/>
      <w:sz w:val="24"/>
      <w:lang w:val="es-ES" w:eastAsia="ar-SA"/>
    </w:rPr>
  </w:style>
  <w:style w:type="character" w:styleId="Hipervnculo">
    <w:name w:val="Hyperlink"/>
    <w:uiPriority w:val="99"/>
    <w:rsid w:val="00C83882"/>
    <w:rPr>
      <w:color w:val="0000FF"/>
      <w:u w:val="single"/>
    </w:rPr>
  </w:style>
  <w:style w:type="paragraph" w:styleId="Piedepgina">
    <w:name w:val="footer"/>
    <w:basedOn w:val="Normal"/>
    <w:link w:val="PiedepginaCar"/>
    <w:unhideWhenUsed/>
    <w:rsid w:val="004E19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E1976"/>
    <w:rPr>
      <w:lang w:val="es-ES_tradnl"/>
    </w:rPr>
  </w:style>
  <w:style w:type="paragraph" w:styleId="Prrafodelista">
    <w:name w:val="List Paragraph"/>
    <w:basedOn w:val="Normal"/>
    <w:uiPriority w:val="34"/>
    <w:qFormat/>
    <w:rsid w:val="004E1976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A27951"/>
    <w:rPr>
      <w:color w:val="800080"/>
      <w:u w:val="single"/>
    </w:rPr>
  </w:style>
  <w:style w:type="paragraph" w:customStyle="1" w:styleId="msonormal0">
    <w:name w:val="msonormal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65">
    <w:name w:val="xl65"/>
    <w:basedOn w:val="Normal"/>
    <w:rsid w:val="00A27951"/>
    <w:pPr>
      <w:pBdr>
        <w:bottom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66">
    <w:name w:val="xl66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67">
    <w:name w:val="xl67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68">
    <w:name w:val="xl68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69">
    <w:name w:val="xl69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70">
    <w:name w:val="xl70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  <w:u w:val="single"/>
      <w:lang w:val="es-ES"/>
    </w:rPr>
  </w:style>
  <w:style w:type="paragraph" w:customStyle="1" w:styleId="xl71">
    <w:name w:val="xl71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72">
    <w:name w:val="xl72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  <w:lang w:val="es-ES"/>
    </w:rPr>
  </w:style>
  <w:style w:type="paragraph" w:customStyle="1" w:styleId="xl73">
    <w:name w:val="xl73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  <w:lang w:val="es-ES"/>
    </w:rPr>
  </w:style>
  <w:style w:type="paragraph" w:customStyle="1" w:styleId="xl74">
    <w:name w:val="xl74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u w:val="single"/>
      <w:lang w:val="es-ES"/>
    </w:rPr>
  </w:style>
  <w:style w:type="paragraph" w:customStyle="1" w:styleId="xl75">
    <w:name w:val="xl75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4"/>
      <w:szCs w:val="24"/>
      <w:u w:val="single"/>
      <w:lang w:val="es-ES"/>
    </w:rPr>
  </w:style>
  <w:style w:type="paragraph" w:customStyle="1" w:styleId="xl76">
    <w:name w:val="xl76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  <w:lang w:val="es-ES"/>
    </w:rPr>
  </w:style>
  <w:style w:type="paragraph" w:customStyle="1" w:styleId="xl77">
    <w:name w:val="xl77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78">
    <w:name w:val="xl78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79">
    <w:name w:val="xl79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80">
    <w:name w:val="xl80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81">
    <w:name w:val="xl81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u w:val="single"/>
      <w:lang w:val="es-ES"/>
    </w:rPr>
  </w:style>
  <w:style w:type="paragraph" w:customStyle="1" w:styleId="xl82">
    <w:name w:val="xl82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  <w:lang w:val="es-ES"/>
    </w:rPr>
  </w:style>
  <w:style w:type="paragraph" w:customStyle="1" w:styleId="xl83">
    <w:name w:val="xl83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84">
    <w:name w:val="xl84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ES"/>
    </w:rPr>
  </w:style>
  <w:style w:type="paragraph" w:customStyle="1" w:styleId="xl85">
    <w:name w:val="xl85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6">
    <w:name w:val="xl86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7">
    <w:name w:val="xl87"/>
    <w:basedOn w:val="Normal"/>
    <w:rsid w:val="00A27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8">
    <w:name w:val="xl88"/>
    <w:basedOn w:val="Normal"/>
    <w:rsid w:val="00A27951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  <w:lang w:val="es-ES"/>
    </w:rPr>
  </w:style>
  <w:style w:type="paragraph" w:customStyle="1" w:styleId="xl89">
    <w:name w:val="xl89"/>
    <w:basedOn w:val="Normal"/>
    <w:rsid w:val="00B52280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sz w:val="24"/>
      <w:szCs w:val="24"/>
      <w:lang w:val="es-ES"/>
    </w:rPr>
  </w:style>
  <w:style w:type="paragraph" w:customStyle="1" w:styleId="xl90">
    <w:name w:val="xl90"/>
    <w:basedOn w:val="Normal"/>
    <w:rsid w:val="00B5228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sz w:val="24"/>
      <w:szCs w:val="24"/>
      <w:lang w:val="es-ES"/>
    </w:rPr>
  </w:style>
  <w:style w:type="paragraph" w:customStyle="1" w:styleId="xl91">
    <w:name w:val="xl91"/>
    <w:basedOn w:val="Normal"/>
    <w:rsid w:val="00B5228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 w:cs="Calibri"/>
      <w:sz w:val="24"/>
      <w:szCs w:val="24"/>
      <w:lang w:val="es-ES"/>
    </w:rPr>
  </w:style>
  <w:style w:type="paragraph" w:customStyle="1" w:styleId="xl92">
    <w:name w:val="xl92"/>
    <w:basedOn w:val="Normal"/>
    <w:rsid w:val="00B522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b/>
      <w:bCs/>
      <w:sz w:val="24"/>
      <w:szCs w:val="24"/>
      <w:lang w:val="es-ES"/>
    </w:rPr>
  </w:style>
  <w:style w:type="paragraph" w:customStyle="1" w:styleId="xl93">
    <w:name w:val="xl93"/>
    <w:basedOn w:val="Normal"/>
    <w:rsid w:val="00B522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b/>
      <w:bCs/>
      <w:sz w:val="24"/>
      <w:szCs w:val="24"/>
      <w:lang w:val="es-ES"/>
    </w:rPr>
  </w:style>
  <w:style w:type="paragraph" w:customStyle="1" w:styleId="xl94">
    <w:name w:val="xl94"/>
    <w:basedOn w:val="Normal"/>
    <w:rsid w:val="00B52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 w:cs="Calibri"/>
      <w:b/>
      <w:bCs/>
      <w:sz w:val="22"/>
      <w:szCs w:val="22"/>
      <w:lang w:val="es-ES"/>
    </w:rPr>
  </w:style>
  <w:style w:type="paragraph" w:customStyle="1" w:styleId="xl95">
    <w:name w:val="xl95"/>
    <w:basedOn w:val="Normal"/>
    <w:rsid w:val="00B52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Calibri" w:hAnsi="Calibri" w:cs="Calibri"/>
      <w:b/>
      <w:bCs/>
      <w:sz w:val="22"/>
      <w:szCs w:val="22"/>
      <w:lang w:val="es-ES"/>
    </w:rPr>
  </w:style>
  <w:style w:type="character" w:customStyle="1" w:styleId="Ttulo3Car">
    <w:name w:val="Título 3 Car"/>
    <w:basedOn w:val="Fuentedeprrafopredeter"/>
    <w:link w:val="Ttulo3"/>
    <w:semiHidden/>
    <w:rsid w:val="004A20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DECRETO.- Nº______ DE FECHA _____________ DE LA PRESIDENCIA.</vt:lpstr>
    </vt:vector>
  </TitlesOfParts>
  <Company>Mannorte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DECRETO.- Nº______ DE FECHA _____________ DE LA PRESIDENCIA.</dc:title>
  <dc:creator>Mancomunidad del Norte de Tenerife</dc:creator>
  <cp:lastModifiedBy>Eduardo González González</cp:lastModifiedBy>
  <cp:revision>5</cp:revision>
  <cp:lastPrinted>2026-03-26T21:12:00Z</cp:lastPrinted>
  <dcterms:created xsi:type="dcterms:W3CDTF">2025-03-12T23:53:00Z</dcterms:created>
  <dcterms:modified xsi:type="dcterms:W3CDTF">2026-06-15T22:49:00Z</dcterms:modified>
</cp:coreProperties>
</file>