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BFCC" w14:textId="5E0EA62E" w:rsidR="00E66817" w:rsidRPr="004D091A" w:rsidRDefault="004D091A" w:rsidP="00C064B2">
      <w:pPr>
        <w:spacing w:before="160" w:after="120"/>
        <w:rPr>
          <w:rFonts w:asciiTheme="minorHAnsi" w:hAnsiTheme="minorHAnsi" w:cstheme="minorHAnsi"/>
          <w:b/>
          <w:sz w:val="28"/>
          <w:szCs w:val="28"/>
        </w:rPr>
      </w:pPr>
      <w:r w:rsidRPr="004D091A">
        <w:rPr>
          <w:rFonts w:asciiTheme="minorHAnsi" w:hAnsiTheme="minorHAnsi" w:cstheme="minorHAnsi"/>
          <w:b/>
          <w:sz w:val="28"/>
          <w:szCs w:val="28"/>
        </w:rPr>
        <w:t>1199. Resoluciones denegatorias previa disociación de los datos de carácter personal:</w:t>
      </w:r>
    </w:p>
    <w:p w14:paraId="3FD761F6" w14:textId="77777777" w:rsidR="00C064B2" w:rsidRPr="00C064B2" w:rsidRDefault="00C064B2" w:rsidP="00C064B2">
      <w:pPr>
        <w:spacing w:before="160" w:after="120"/>
        <w:rPr>
          <w:rFonts w:asciiTheme="minorHAnsi" w:hAnsiTheme="minorHAnsi" w:cstheme="minorHAnsi"/>
          <w:bCs/>
          <w:sz w:val="28"/>
          <w:szCs w:val="28"/>
        </w:rPr>
      </w:pPr>
      <w:r w:rsidRPr="00C064B2">
        <w:rPr>
          <w:rFonts w:asciiTheme="minorHAnsi" w:hAnsiTheme="minorHAnsi" w:cstheme="minorHAnsi"/>
          <w:bCs/>
          <w:sz w:val="28"/>
          <w:szCs w:val="28"/>
        </w:rPr>
        <w:t>Durante el ejercicio 2025, Medios de Comunicación Municipales de Los Realejos, S.L. no dictó resoluciones denegatorias de solicitudes de acceso a la información pública formuladas al amparo de la normativa de transparencia.</w:t>
      </w:r>
    </w:p>
    <w:p w14:paraId="612E4E18" w14:textId="77777777" w:rsidR="00C064B2" w:rsidRPr="00C064B2" w:rsidRDefault="00C064B2" w:rsidP="00C064B2">
      <w:pPr>
        <w:spacing w:before="160" w:after="120"/>
        <w:rPr>
          <w:rFonts w:asciiTheme="minorHAnsi" w:hAnsiTheme="minorHAnsi" w:cstheme="minorHAnsi"/>
          <w:bCs/>
          <w:sz w:val="28"/>
          <w:szCs w:val="28"/>
        </w:rPr>
      </w:pPr>
      <w:r w:rsidRPr="00C064B2">
        <w:rPr>
          <w:rFonts w:asciiTheme="minorHAnsi" w:hAnsiTheme="minorHAnsi" w:cstheme="minorHAnsi"/>
          <w:bCs/>
          <w:sz w:val="28"/>
          <w:szCs w:val="28"/>
        </w:rPr>
        <w:t>En consecuencia, no existen resoluciones denegatorias que deban ser objeto de publicación previa disociación de datos personales, de conformidad con lo dispuesto en el artículo 14.3 de la Ley 19/2013, de 9 de diciembre, de transparencia, acceso a la información pública y buen gobierno.</w:t>
      </w:r>
    </w:p>
    <w:p w14:paraId="120F8F92" w14:textId="1A16A028" w:rsidR="00C064B2" w:rsidRPr="00C064B2" w:rsidRDefault="00C064B2" w:rsidP="00C064B2">
      <w:pPr>
        <w:spacing w:before="160" w:after="120"/>
        <w:rPr>
          <w:rFonts w:asciiTheme="minorHAnsi" w:hAnsiTheme="minorHAnsi" w:cstheme="minorHAnsi"/>
          <w:b/>
          <w:sz w:val="28"/>
          <w:szCs w:val="28"/>
        </w:rPr>
      </w:pPr>
      <w:r w:rsidRPr="00C064B2">
        <w:rPr>
          <w:rFonts w:asciiTheme="minorHAnsi" w:hAnsiTheme="minorHAnsi" w:cstheme="minorHAnsi"/>
          <w:b/>
          <w:sz w:val="28"/>
          <w:szCs w:val="28"/>
        </w:rPr>
        <w:t>OBSERVACIONES</w:t>
      </w:r>
    </w:p>
    <w:p w14:paraId="747E241B" w14:textId="77777777" w:rsidR="00C064B2" w:rsidRPr="00C064B2" w:rsidRDefault="00C064B2" w:rsidP="00C064B2">
      <w:pPr>
        <w:spacing w:before="160" w:after="120"/>
        <w:rPr>
          <w:rFonts w:asciiTheme="minorHAnsi" w:hAnsiTheme="minorHAnsi" w:cstheme="minorHAnsi"/>
          <w:bCs/>
          <w:sz w:val="28"/>
          <w:szCs w:val="28"/>
        </w:rPr>
      </w:pPr>
      <w:r w:rsidRPr="00C064B2">
        <w:rPr>
          <w:rFonts w:asciiTheme="minorHAnsi" w:hAnsiTheme="minorHAnsi" w:cstheme="minorHAnsi"/>
          <w:bCs/>
          <w:sz w:val="28"/>
          <w:szCs w:val="28"/>
        </w:rPr>
        <w:t>La entidad no emitió durante el período evaluado resoluciones de inadmisión, denegación total ni denegación parcial del derecho de acceso a la información pública.</w:t>
      </w:r>
    </w:p>
    <w:p w14:paraId="56AB40A8" w14:textId="692101CE" w:rsidR="004D091A" w:rsidRPr="004D091A" w:rsidRDefault="00C064B2" w:rsidP="00C064B2">
      <w:pPr>
        <w:spacing w:before="160" w:after="120"/>
        <w:rPr>
          <w:rFonts w:asciiTheme="minorHAnsi" w:hAnsiTheme="minorHAnsi" w:cstheme="minorHAnsi"/>
          <w:bCs/>
          <w:sz w:val="28"/>
          <w:szCs w:val="28"/>
        </w:rPr>
      </w:pPr>
      <w:r w:rsidRPr="00C064B2">
        <w:rPr>
          <w:rFonts w:asciiTheme="minorHAnsi" w:hAnsiTheme="minorHAnsi" w:cstheme="minorHAnsi"/>
          <w:bCs/>
          <w:sz w:val="28"/>
          <w:szCs w:val="28"/>
        </w:rPr>
        <w:t>Por tanto, no existe información adicional que publicar en relación con esta obligación correspondiente al ejercicio 2025.</w:t>
      </w:r>
    </w:p>
    <w:sectPr w:rsidR="004D091A" w:rsidRPr="004D091A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68BB" w14:textId="77777777" w:rsidR="00C81D9D" w:rsidRDefault="00C81D9D" w:rsidP="000E3989">
      <w:r>
        <w:separator/>
      </w:r>
    </w:p>
  </w:endnote>
  <w:endnote w:type="continuationSeparator" w:id="0">
    <w:p w14:paraId="2275F4B4" w14:textId="77777777" w:rsidR="00C81D9D" w:rsidRDefault="00C81D9D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3F06" w14:textId="77777777" w:rsidR="00C81D9D" w:rsidRDefault="00C81D9D" w:rsidP="000E3989">
      <w:r>
        <w:separator/>
      </w:r>
    </w:p>
  </w:footnote>
  <w:footnote w:type="continuationSeparator" w:id="0">
    <w:p w14:paraId="7DA124BC" w14:textId="77777777" w:rsidR="00C81D9D" w:rsidRDefault="00C81D9D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5EBC" w14:textId="77777777" w:rsidR="000E3989" w:rsidRDefault="00095ED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328E151" wp14:editId="37A265A3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647825" cy="723900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7900649">
    <w:abstractNumId w:val="0"/>
  </w:num>
  <w:num w:numId="2" w16cid:durableId="2078625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95EDE"/>
    <w:rsid w:val="000C274B"/>
    <w:rsid w:val="000E3989"/>
    <w:rsid w:val="00226146"/>
    <w:rsid w:val="00331139"/>
    <w:rsid w:val="003E72C3"/>
    <w:rsid w:val="00416CB7"/>
    <w:rsid w:val="004802B5"/>
    <w:rsid w:val="004D091A"/>
    <w:rsid w:val="00506284"/>
    <w:rsid w:val="00692399"/>
    <w:rsid w:val="006F0429"/>
    <w:rsid w:val="00737E53"/>
    <w:rsid w:val="00816C98"/>
    <w:rsid w:val="0084295C"/>
    <w:rsid w:val="009A1D50"/>
    <w:rsid w:val="009A6752"/>
    <w:rsid w:val="009D35C5"/>
    <w:rsid w:val="009E4D37"/>
    <w:rsid w:val="00A46BD7"/>
    <w:rsid w:val="00B7443E"/>
    <w:rsid w:val="00C06426"/>
    <w:rsid w:val="00C064B2"/>
    <w:rsid w:val="00C81D9D"/>
    <w:rsid w:val="00C861FC"/>
    <w:rsid w:val="00D33666"/>
    <w:rsid w:val="00D47C1C"/>
    <w:rsid w:val="00DE5C47"/>
    <w:rsid w:val="00E1661D"/>
    <w:rsid w:val="00E66817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1D6C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dcterms:created xsi:type="dcterms:W3CDTF">2025-03-08T18:10:00Z</dcterms:created>
  <dcterms:modified xsi:type="dcterms:W3CDTF">2026-06-15T23:13:00Z</dcterms:modified>
</cp:coreProperties>
</file>